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4B81" w14:textId="6D4DE34D" w:rsidR="00D53909" w:rsidRDefault="003E1390" w:rsidP="00BA1D25">
      <w:pPr>
        <w:spacing w:after="60"/>
        <w:rPr>
          <w:rFonts w:ascii="Times New Roman" w:hAnsi="Times New Roman" w:cs="Times New Roman"/>
          <w:sz w:val="28"/>
          <w:szCs w:val="28"/>
        </w:rPr>
      </w:pPr>
      <w:r w:rsidRPr="00D44E5E">
        <w:rPr>
          <w:rFonts w:ascii="Times New Roman" w:hAnsi="Times New Roman" w:cs="Times New Roman"/>
          <w:b/>
          <w:sz w:val="28"/>
          <w:szCs w:val="28"/>
        </w:rPr>
        <w:t xml:space="preserve">Targeted </w:t>
      </w:r>
      <w:r w:rsidR="00D53909">
        <w:rPr>
          <w:rFonts w:ascii="Times New Roman" w:hAnsi="Times New Roman" w:cs="Times New Roman"/>
          <w:b/>
          <w:sz w:val="28"/>
          <w:szCs w:val="28"/>
        </w:rPr>
        <w:t>F</w:t>
      </w:r>
      <w:r w:rsidR="004B1FCB" w:rsidRPr="00D44E5E">
        <w:rPr>
          <w:rFonts w:ascii="Times New Roman" w:hAnsi="Times New Roman" w:cs="Times New Roman"/>
          <w:b/>
          <w:sz w:val="28"/>
          <w:szCs w:val="28"/>
        </w:rPr>
        <w:t>ungici</w:t>
      </w:r>
      <w:r w:rsidRPr="00D44E5E">
        <w:rPr>
          <w:rFonts w:ascii="Times New Roman" w:hAnsi="Times New Roman" w:cs="Times New Roman"/>
          <w:b/>
          <w:sz w:val="28"/>
          <w:szCs w:val="28"/>
        </w:rPr>
        <w:t xml:space="preserve">des for </w:t>
      </w:r>
      <w:r w:rsidR="00D53909">
        <w:rPr>
          <w:rFonts w:ascii="Times New Roman" w:hAnsi="Times New Roman" w:cs="Times New Roman"/>
          <w:b/>
          <w:sz w:val="28"/>
          <w:szCs w:val="28"/>
        </w:rPr>
        <w:t>C</w:t>
      </w:r>
      <w:r w:rsidRPr="00D44E5E">
        <w:rPr>
          <w:rFonts w:ascii="Times New Roman" w:hAnsi="Times New Roman" w:cs="Times New Roman"/>
          <w:b/>
          <w:sz w:val="28"/>
          <w:szCs w:val="28"/>
        </w:rPr>
        <w:t xml:space="preserve">ucurbit </w:t>
      </w:r>
      <w:r w:rsidR="00D53909">
        <w:rPr>
          <w:rFonts w:ascii="Times New Roman" w:hAnsi="Times New Roman" w:cs="Times New Roman"/>
          <w:b/>
          <w:sz w:val="28"/>
          <w:szCs w:val="28"/>
        </w:rPr>
        <w:t>P</w:t>
      </w:r>
      <w:r w:rsidRPr="00D44E5E">
        <w:rPr>
          <w:rFonts w:ascii="Times New Roman" w:hAnsi="Times New Roman" w:cs="Times New Roman"/>
          <w:b/>
          <w:sz w:val="28"/>
          <w:szCs w:val="28"/>
        </w:rPr>
        <w:t xml:space="preserve">owdery </w:t>
      </w:r>
      <w:r w:rsidR="00D53909">
        <w:rPr>
          <w:rFonts w:ascii="Times New Roman" w:hAnsi="Times New Roman" w:cs="Times New Roman"/>
          <w:b/>
          <w:sz w:val="28"/>
          <w:szCs w:val="28"/>
        </w:rPr>
        <w:t>M</w:t>
      </w:r>
      <w:r w:rsidRPr="00D44E5E">
        <w:rPr>
          <w:rFonts w:ascii="Times New Roman" w:hAnsi="Times New Roman" w:cs="Times New Roman"/>
          <w:b/>
          <w:sz w:val="28"/>
          <w:szCs w:val="28"/>
        </w:rPr>
        <w:t>ildew</w:t>
      </w:r>
    </w:p>
    <w:p w14:paraId="2DB4B025" w14:textId="6D1B14D4" w:rsidR="004B1FCB" w:rsidRPr="00D53909" w:rsidRDefault="00D53909" w:rsidP="00BA1D25">
      <w:pPr>
        <w:spacing w:after="60"/>
        <w:rPr>
          <w:rFonts w:ascii="Times New Roman" w:hAnsi="Times New Roman" w:cs="Times New Roman"/>
          <w:sz w:val="28"/>
          <w:szCs w:val="28"/>
        </w:rPr>
      </w:pPr>
      <w:r w:rsidRPr="00D53909">
        <w:rPr>
          <w:rFonts w:ascii="Times New Roman" w:hAnsi="Times New Roman" w:cs="Times New Roman"/>
          <w:color w:val="000000"/>
          <w:sz w:val="26"/>
          <w:szCs w:val="26"/>
          <w:shd w:val="clear" w:color="auto" w:fill="FBFBFB"/>
        </w:rPr>
        <w:t>This table includes information on when these fungicides received U.S. federal registration for use, when resistance was confirmed, and the current status and use recommendation based on occurrence of resistance in pathogen. Fungicides are listed by FRAC Code. PCR = partial cross resistance.</w:t>
      </w:r>
    </w:p>
    <w:tbl>
      <w:tblPr>
        <w:tblStyle w:val="TableGrid"/>
        <w:tblW w:w="9558" w:type="dxa"/>
        <w:tblLayout w:type="fixed"/>
        <w:tblLook w:val="04A0" w:firstRow="1" w:lastRow="0" w:firstColumn="1" w:lastColumn="0" w:noHBand="0" w:noVBand="1"/>
      </w:tblPr>
      <w:tblGrid>
        <w:gridCol w:w="1548"/>
        <w:gridCol w:w="1800"/>
        <w:gridCol w:w="900"/>
        <w:gridCol w:w="1583"/>
        <w:gridCol w:w="1345"/>
        <w:gridCol w:w="2382"/>
      </w:tblGrid>
      <w:tr w:rsidR="004B1FCB" w:rsidRPr="00D44E5E" w14:paraId="0B8459B6" w14:textId="77777777" w:rsidTr="00B810FF">
        <w:tc>
          <w:tcPr>
            <w:tcW w:w="1548" w:type="dxa"/>
          </w:tcPr>
          <w:p w14:paraId="07D634FD" w14:textId="7EB091F4" w:rsidR="004B1FCB" w:rsidRPr="00D44E5E" w:rsidRDefault="004B1FCB" w:rsidP="004B1FCB">
            <w:pPr>
              <w:rPr>
                <w:rFonts w:ascii="Times New Roman" w:hAnsi="Times New Roman" w:cs="Times New Roman"/>
              </w:rPr>
            </w:pPr>
            <w:r w:rsidRPr="00D44E5E">
              <w:rPr>
                <w:rFonts w:ascii="Times New Roman" w:hAnsi="Times New Roman" w:cs="Times New Roman"/>
                <w:b/>
              </w:rPr>
              <w:t xml:space="preserve">Trade </w:t>
            </w:r>
            <w:r w:rsidR="004B4835" w:rsidRPr="00D44E5E">
              <w:rPr>
                <w:rFonts w:ascii="Times New Roman" w:hAnsi="Times New Roman" w:cs="Times New Roman"/>
                <w:b/>
              </w:rPr>
              <w:t xml:space="preserve">  </w:t>
            </w:r>
            <w:r w:rsidRPr="00D44E5E">
              <w:rPr>
                <w:rFonts w:ascii="Times New Roman" w:hAnsi="Times New Roman" w:cs="Times New Roman"/>
                <w:b/>
              </w:rPr>
              <w:t xml:space="preserve">name </w:t>
            </w:r>
          </w:p>
        </w:tc>
        <w:tc>
          <w:tcPr>
            <w:tcW w:w="1800" w:type="dxa"/>
          </w:tcPr>
          <w:p w14:paraId="3FBB9491" w14:textId="77777777" w:rsidR="004B1FCB" w:rsidRPr="00D44E5E" w:rsidRDefault="004B1FCB" w:rsidP="004B1FCB">
            <w:pPr>
              <w:rPr>
                <w:rFonts w:ascii="Times New Roman" w:hAnsi="Times New Roman" w:cs="Times New Roman"/>
              </w:rPr>
            </w:pPr>
            <w:r w:rsidRPr="00D44E5E">
              <w:rPr>
                <w:rFonts w:ascii="Times New Roman" w:hAnsi="Times New Roman" w:cs="Times New Roman"/>
                <w:b/>
              </w:rPr>
              <w:t>Active ingredient</w:t>
            </w:r>
          </w:p>
        </w:tc>
        <w:tc>
          <w:tcPr>
            <w:tcW w:w="900" w:type="dxa"/>
          </w:tcPr>
          <w:p w14:paraId="1A3F6388" w14:textId="77777777" w:rsidR="004B1FCB" w:rsidRPr="00D44E5E" w:rsidRDefault="004B1FCB" w:rsidP="004B1FCB">
            <w:pPr>
              <w:jc w:val="center"/>
              <w:rPr>
                <w:rFonts w:ascii="Times New Roman" w:hAnsi="Times New Roman" w:cs="Times New Roman"/>
              </w:rPr>
            </w:pPr>
            <w:r w:rsidRPr="00D44E5E">
              <w:rPr>
                <w:rFonts w:ascii="Times New Roman" w:hAnsi="Times New Roman" w:cs="Times New Roman"/>
                <w:b/>
              </w:rPr>
              <w:t>FRAC Code</w:t>
            </w:r>
          </w:p>
        </w:tc>
        <w:tc>
          <w:tcPr>
            <w:tcW w:w="1583" w:type="dxa"/>
          </w:tcPr>
          <w:p w14:paraId="0CDA1E9E" w14:textId="77777777" w:rsidR="004B1FCB" w:rsidRPr="00D44E5E" w:rsidRDefault="00470CB0" w:rsidP="00B810FF">
            <w:pPr>
              <w:ind w:right="-235"/>
              <w:rPr>
                <w:rFonts w:ascii="Times New Roman" w:hAnsi="Times New Roman" w:cs="Times New Roman"/>
              </w:rPr>
            </w:pPr>
            <w:r w:rsidRPr="00D44E5E">
              <w:rPr>
                <w:rFonts w:ascii="Times New Roman" w:hAnsi="Times New Roman" w:cs="Times New Roman"/>
                <w:b/>
              </w:rPr>
              <w:t>When l</w:t>
            </w:r>
            <w:r w:rsidR="004B1FCB" w:rsidRPr="00D44E5E">
              <w:rPr>
                <w:rFonts w:ascii="Times New Roman" w:hAnsi="Times New Roman" w:cs="Times New Roman"/>
                <w:b/>
              </w:rPr>
              <w:t>abeled in U.S.</w:t>
            </w:r>
          </w:p>
        </w:tc>
        <w:tc>
          <w:tcPr>
            <w:tcW w:w="1345" w:type="dxa"/>
          </w:tcPr>
          <w:p w14:paraId="26D54E72" w14:textId="77777777" w:rsidR="004B1FCB" w:rsidRPr="00D44E5E" w:rsidRDefault="004B1FCB" w:rsidP="004B1FCB">
            <w:pPr>
              <w:rPr>
                <w:rFonts w:ascii="Times New Roman" w:hAnsi="Times New Roman" w:cs="Times New Roman"/>
                <w:b/>
              </w:rPr>
            </w:pPr>
            <w:r w:rsidRPr="00D44E5E">
              <w:rPr>
                <w:rFonts w:ascii="Times New Roman" w:hAnsi="Times New Roman" w:cs="Times New Roman"/>
                <w:b/>
              </w:rPr>
              <w:t>Resistance confirmed</w:t>
            </w:r>
          </w:p>
        </w:tc>
        <w:tc>
          <w:tcPr>
            <w:tcW w:w="2382" w:type="dxa"/>
          </w:tcPr>
          <w:p w14:paraId="602F23FC" w14:textId="77777777" w:rsidR="004B1FCB" w:rsidRPr="00D44E5E" w:rsidRDefault="004B1FCB" w:rsidP="006041C2">
            <w:pPr>
              <w:rPr>
                <w:rFonts w:ascii="Times New Roman" w:hAnsi="Times New Roman" w:cs="Times New Roman"/>
                <w:b/>
              </w:rPr>
            </w:pPr>
            <w:r w:rsidRPr="00D44E5E">
              <w:rPr>
                <w:rFonts w:ascii="Times New Roman" w:hAnsi="Times New Roman" w:cs="Times New Roman"/>
                <w:b/>
              </w:rPr>
              <w:t xml:space="preserve">Status </w:t>
            </w:r>
            <w:r w:rsidR="006041C2" w:rsidRPr="00D44E5E">
              <w:rPr>
                <w:rFonts w:ascii="Times New Roman" w:hAnsi="Times New Roman" w:cs="Times New Roman"/>
                <w:b/>
              </w:rPr>
              <w:t>or</w:t>
            </w:r>
            <w:r w:rsidRPr="00D44E5E">
              <w:rPr>
                <w:rFonts w:ascii="Times New Roman" w:hAnsi="Times New Roman" w:cs="Times New Roman"/>
                <w:b/>
              </w:rPr>
              <w:t xml:space="preserve"> </w:t>
            </w:r>
            <w:r w:rsidR="006041C2" w:rsidRPr="00D44E5E">
              <w:rPr>
                <w:rFonts w:ascii="Times New Roman" w:hAnsi="Times New Roman" w:cs="Times New Roman"/>
                <w:b/>
              </w:rPr>
              <w:t>current use recommendation</w:t>
            </w:r>
          </w:p>
        </w:tc>
      </w:tr>
      <w:tr w:rsidR="004B1FCB" w:rsidRPr="00D44E5E" w14:paraId="7FAE9C10" w14:textId="77777777" w:rsidTr="00B810FF">
        <w:trPr>
          <w:trHeight w:val="432"/>
        </w:trPr>
        <w:tc>
          <w:tcPr>
            <w:tcW w:w="1548" w:type="dxa"/>
            <w:vAlign w:val="center"/>
          </w:tcPr>
          <w:p w14:paraId="6F724274" w14:textId="6094CD99" w:rsidR="004B1FCB" w:rsidRPr="00D44E5E" w:rsidRDefault="004B1FCB" w:rsidP="00B810FF">
            <w:pPr>
              <w:rPr>
                <w:rFonts w:ascii="Times New Roman" w:hAnsi="Times New Roman" w:cs="Times New Roman"/>
              </w:rPr>
            </w:pPr>
            <w:r w:rsidRPr="00D44E5E">
              <w:rPr>
                <w:rFonts w:ascii="Times New Roman" w:hAnsi="Times New Roman" w:cs="Times New Roman"/>
              </w:rPr>
              <w:t>Benlate</w:t>
            </w:r>
            <w:r w:rsidR="00E551ED" w:rsidRPr="00D44E5E">
              <w:rPr>
                <w:rFonts w:ascii="Times New Roman" w:hAnsi="Times New Roman" w:cs="Times New Roman"/>
              </w:rPr>
              <w:t xml:space="preserve"> </w:t>
            </w:r>
            <w:r w:rsidR="00E551ED" w:rsidRPr="00D44E5E">
              <w:rPr>
                <w:rFonts w:ascii="Times New Roman" w:hAnsi="Times New Roman" w:cs="Times New Roman"/>
                <w:sz w:val="28"/>
                <w:szCs w:val="28"/>
                <w:vertAlign w:val="superscript"/>
              </w:rPr>
              <w:t>z</w:t>
            </w:r>
          </w:p>
        </w:tc>
        <w:tc>
          <w:tcPr>
            <w:tcW w:w="1800" w:type="dxa"/>
            <w:vAlign w:val="center"/>
          </w:tcPr>
          <w:p w14:paraId="0D6C43D8" w14:textId="1D43ABF6" w:rsidR="004B1FCB" w:rsidRPr="00D44E5E" w:rsidRDefault="004B1FCB" w:rsidP="00B810FF">
            <w:pPr>
              <w:rPr>
                <w:rFonts w:ascii="Times New Roman" w:hAnsi="Times New Roman" w:cs="Times New Roman"/>
              </w:rPr>
            </w:pPr>
            <w:r w:rsidRPr="00D44E5E">
              <w:rPr>
                <w:rFonts w:ascii="Times New Roman" w:hAnsi="Times New Roman" w:cs="Times New Roman"/>
              </w:rPr>
              <w:t>benomyl</w:t>
            </w:r>
          </w:p>
        </w:tc>
        <w:tc>
          <w:tcPr>
            <w:tcW w:w="900" w:type="dxa"/>
            <w:vAlign w:val="center"/>
          </w:tcPr>
          <w:p w14:paraId="0D7377EF"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w:t>
            </w:r>
          </w:p>
        </w:tc>
        <w:tc>
          <w:tcPr>
            <w:tcW w:w="1583" w:type="dxa"/>
            <w:vAlign w:val="center"/>
          </w:tcPr>
          <w:p w14:paraId="21CCC3B9"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1972</w:t>
            </w:r>
          </w:p>
        </w:tc>
        <w:tc>
          <w:tcPr>
            <w:tcW w:w="1345" w:type="dxa"/>
            <w:vAlign w:val="center"/>
          </w:tcPr>
          <w:p w14:paraId="477D5704"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1967</w:t>
            </w:r>
          </w:p>
        </w:tc>
        <w:tc>
          <w:tcPr>
            <w:tcW w:w="2382" w:type="dxa"/>
            <w:vAlign w:val="center"/>
          </w:tcPr>
          <w:p w14:paraId="2E8000E2" w14:textId="77777777" w:rsidR="00AC2524" w:rsidRPr="00D44E5E" w:rsidRDefault="00AC2524" w:rsidP="00B810FF">
            <w:pPr>
              <w:rPr>
                <w:rFonts w:ascii="Times New Roman" w:hAnsi="Times New Roman" w:cs="Times New Roman"/>
              </w:rPr>
            </w:pPr>
            <w:r w:rsidRPr="00D44E5E">
              <w:rPr>
                <w:rFonts w:ascii="Times New Roman" w:hAnsi="Times New Roman" w:cs="Times New Roman"/>
              </w:rPr>
              <w:t>discontinued</w:t>
            </w:r>
          </w:p>
        </w:tc>
      </w:tr>
      <w:tr w:rsidR="00BA29DF" w:rsidRPr="00D44E5E" w14:paraId="3BD72B5B" w14:textId="77777777" w:rsidTr="00B810FF">
        <w:tc>
          <w:tcPr>
            <w:tcW w:w="1548" w:type="dxa"/>
            <w:vAlign w:val="center"/>
          </w:tcPr>
          <w:p w14:paraId="68A61A54" w14:textId="6CCB1EC3" w:rsidR="00BA29DF" w:rsidRPr="00D44E5E" w:rsidRDefault="006041C2" w:rsidP="00B810FF">
            <w:pPr>
              <w:rPr>
                <w:rFonts w:ascii="Times New Roman" w:hAnsi="Times New Roman" w:cs="Times New Roman"/>
              </w:rPr>
            </w:pPr>
            <w:r w:rsidRPr="00D44E5E">
              <w:rPr>
                <w:rFonts w:ascii="Times New Roman" w:hAnsi="Times New Roman" w:cs="Times New Roman"/>
              </w:rPr>
              <w:t>Topsin M</w:t>
            </w:r>
            <w:r w:rsidR="00E551ED" w:rsidRPr="00D44E5E">
              <w:rPr>
                <w:rFonts w:ascii="Times New Roman" w:hAnsi="Times New Roman" w:cs="Times New Roman"/>
              </w:rPr>
              <w:t xml:space="preserve"> </w:t>
            </w:r>
            <w:r w:rsidR="00E551ED" w:rsidRPr="00D44E5E">
              <w:rPr>
                <w:rFonts w:ascii="Times New Roman" w:hAnsi="Times New Roman" w:cs="Times New Roman"/>
                <w:sz w:val="28"/>
                <w:szCs w:val="28"/>
                <w:vertAlign w:val="superscript"/>
              </w:rPr>
              <w:t>z</w:t>
            </w:r>
          </w:p>
        </w:tc>
        <w:tc>
          <w:tcPr>
            <w:tcW w:w="1800" w:type="dxa"/>
            <w:vAlign w:val="center"/>
          </w:tcPr>
          <w:p w14:paraId="474D06EB" w14:textId="60C81D1E" w:rsidR="00BA29DF" w:rsidRPr="00D44E5E" w:rsidRDefault="00E551ED" w:rsidP="00B810FF">
            <w:pPr>
              <w:rPr>
                <w:rFonts w:ascii="Times New Roman" w:hAnsi="Times New Roman" w:cs="Times New Roman"/>
              </w:rPr>
            </w:pPr>
            <w:r w:rsidRPr="00D44E5E">
              <w:rPr>
                <w:rFonts w:ascii="Times New Roman" w:hAnsi="Times New Roman" w:cs="Times New Roman"/>
              </w:rPr>
              <w:t>thiophanate-methyl</w:t>
            </w:r>
          </w:p>
        </w:tc>
        <w:tc>
          <w:tcPr>
            <w:tcW w:w="900" w:type="dxa"/>
            <w:vAlign w:val="center"/>
          </w:tcPr>
          <w:p w14:paraId="710F4F9E" w14:textId="77777777" w:rsidR="00BA29DF" w:rsidRPr="00D44E5E" w:rsidRDefault="00BA29DF" w:rsidP="00B810FF">
            <w:pPr>
              <w:rPr>
                <w:rFonts w:ascii="Times New Roman" w:hAnsi="Times New Roman" w:cs="Times New Roman"/>
              </w:rPr>
            </w:pPr>
            <w:r w:rsidRPr="00D44E5E">
              <w:rPr>
                <w:rFonts w:ascii="Times New Roman" w:hAnsi="Times New Roman" w:cs="Times New Roman"/>
              </w:rPr>
              <w:t>1</w:t>
            </w:r>
          </w:p>
        </w:tc>
        <w:tc>
          <w:tcPr>
            <w:tcW w:w="1583" w:type="dxa"/>
            <w:vAlign w:val="center"/>
          </w:tcPr>
          <w:p w14:paraId="736E4FF7" w14:textId="4FEAC2DC" w:rsidR="00BA29DF" w:rsidRPr="00D44E5E" w:rsidRDefault="00AC41B8" w:rsidP="00B810FF">
            <w:pPr>
              <w:rPr>
                <w:rFonts w:ascii="Times New Roman" w:hAnsi="Times New Roman" w:cs="Times New Roman"/>
              </w:rPr>
            </w:pPr>
            <w:r w:rsidRPr="00D44E5E">
              <w:rPr>
                <w:rFonts w:ascii="Times New Roman" w:hAnsi="Times New Roman" w:cs="Times New Roman"/>
              </w:rPr>
              <w:t>after Benlate</w:t>
            </w:r>
          </w:p>
        </w:tc>
        <w:tc>
          <w:tcPr>
            <w:tcW w:w="1345" w:type="dxa"/>
            <w:vAlign w:val="center"/>
          </w:tcPr>
          <w:p w14:paraId="69FEA266" w14:textId="144EDEC5" w:rsidR="00BA29DF" w:rsidRPr="00D44E5E" w:rsidRDefault="007906D9" w:rsidP="00B810FF">
            <w:pPr>
              <w:rPr>
                <w:rFonts w:ascii="Times New Roman" w:hAnsi="Times New Roman" w:cs="Times New Roman"/>
              </w:rPr>
            </w:pPr>
            <w:r w:rsidRPr="00D44E5E">
              <w:rPr>
                <w:rFonts w:ascii="Times New Roman" w:hAnsi="Times New Roman" w:cs="Times New Roman"/>
              </w:rPr>
              <w:t>c</w:t>
            </w:r>
            <w:r w:rsidR="00AC2524" w:rsidRPr="00D44E5E">
              <w:rPr>
                <w:rFonts w:ascii="Times New Roman" w:hAnsi="Times New Roman" w:cs="Times New Roman"/>
              </w:rPr>
              <w:t xml:space="preserve">ross </w:t>
            </w:r>
            <w:r w:rsidR="000516D3" w:rsidRPr="00D44E5E">
              <w:rPr>
                <w:rFonts w:ascii="Times New Roman" w:hAnsi="Times New Roman" w:cs="Times New Roman"/>
              </w:rPr>
              <w:t>res</w:t>
            </w:r>
            <w:r w:rsidR="00782E64" w:rsidRPr="00D44E5E">
              <w:rPr>
                <w:rFonts w:ascii="Times New Roman" w:hAnsi="Times New Roman" w:cs="Times New Roman"/>
              </w:rPr>
              <w:t>istance</w:t>
            </w:r>
          </w:p>
        </w:tc>
        <w:tc>
          <w:tcPr>
            <w:tcW w:w="2382" w:type="dxa"/>
            <w:vAlign w:val="center"/>
          </w:tcPr>
          <w:p w14:paraId="68A92401" w14:textId="77777777" w:rsidR="00BA29DF" w:rsidRPr="00D44E5E" w:rsidRDefault="00AC2524" w:rsidP="00B810FF">
            <w:pPr>
              <w:rPr>
                <w:rFonts w:ascii="Times New Roman" w:hAnsi="Times New Roman" w:cs="Times New Roman"/>
              </w:rPr>
            </w:pPr>
            <w:r w:rsidRPr="00D44E5E">
              <w:rPr>
                <w:rFonts w:ascii="Times New Roman" w:hAnsi="Times New Roman" w:cs="Times New Roman"/>
              </w:rPr>
              <w:t>not recommended</w:t>
            </w:r>
          </w:p>
        </w:tc>
      </w:tr>
      <w:tr w:rsidR="004B1FCB" w:rsidRPr="00D44E5E" w14:paraId="29BC9AE9" w14:textId="77777777" w:rsidTr="00B810FF">
        <w:tc>
          <w:tcPr>
            <w:tcW w:w="1548" w:type="dxa"/>
            <w:vAlign w:val="center"/>
          </w:tcPr>
          <w:p w14:paraId="48A7189A"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Bayleton</w:t>
            </w:r>
          </w:p>
        </w:tc>
        <w:tc>
          <w:tcPr>
            <w:tcW w:w="1800" w:type="dxa"/>
            <w:vAlign w:val="center"/>
          </w:tcPr>
          <w:p w14:paraId="4D679DEB"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triadimefon</w:t>
            </w:r>
          </w:p>
        </w:tc>
        <w:tc>
          <w:tcPr>
            <w:tcW w:w="900" w:type="dxa"/>
            <w:vAlign w:val="center"/>
          </w:tcPr>
          <w:p w14:paraId="1B220F46"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3</w:t>
            </w:r>
          </w:p>
        </w:tc>
        <w:tc>
          <w:tcPr>
            <w:tcW w:w="1583" w:type="dxa"/>
            <w:vAlign w:val="center"/>
          </w:tcPr>
          <w:p w14:paraId="04B0AE2D"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1984 (April)</w:t>
            </w:r>
          </w:p>
        </w:tc>
        <w:tc>
          <w:tcPr>
            <w:tcW w:w="1345" w:type="dxa"/>
            <w:vAlign w:val="center"/>
          </w:tcPr>
          <w:p w14:paraId="09169B3D"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1990 (1986 suspected)</w:t>
            </w:r>
          </w:p>
        </w:tc>
        <w:tc>
          <w:tcPr>
            <w:tcW w:w="2382" w:type="dxa"/>
            <w:vAlign w:val="center"/>
          </w:tcPr>
          <w:p w14:paraId="434E310D" w14:textId="77777777" w:rsidR="004B1FCB" w:rsidRPr="00D44E5E" w:rsidRDefault="00AC2524" w:rsidP="00B810FF">
            <w:pPr>
              <w:rPr>
                <w:rFonts w:ascii="Times New Roman" w:hAnsi="Times New Roman" w:cs="Times New Roman"/>
              </w:rPr>
            </w:pPr>
            <w:r w:rsidRPr="00D44E5E">
              <w:rPr>
                <w:rFonts w:ascii="Times New Roman" w:hAnsi="Times New Roman" w:cs="Times New Roman"/>
              </w:rPr>
              <w:t>discontinued</w:t>
            </w:r>
          </w:p>
        </w:tc>
      </w:tr>
      <w:tr w:rsidR="004B1FCB" w:rsidRPr="00D44E5E" w14:paraId="1F7EFF3E" w14:textId="77777777" w:rsidTr="00B810FF">
        <w:trPr>
          <w:trHeight w:val="432"/>
        </w:trPr>
        <w:tc>
          <w:tcPr>
            <w:tcW w:w="1548" w:type="dxa"/>
            <w:vAlign w:val="center"/>
          </w:tcPr>
          <w:p w14:paraId="438FB8A8" w14:textId="0F6C89FE" w:rsidR="004B1FCB" w:rsidRPr="00D44E5E" w:rsidRDefault="004B1FCB" w:rsidP="00B810FF">
            <w:pPr>
              <w:rPr>
                <w:rFonts w:ascii="Times New Roman" w:hAnsi="Times New Roman" w:cs="Times New Roman"/>
              </w:rPr>
            </w:pPr>
            <w:r w:rsidRPr="00D44E5E">
              <w:rPr>
                <w:rFonts w:ascii="Times New Roman" w:hAnsi="Times New Roman" w:cs="Times New Roman"/>
              </w:rPr>
              <w:t>Nova, Rally</w:t>
            </w:r>
            <w:r w:rsidR="004B4835" w:rsidRPr="00D44E5E">
              <w:rPr>
                <w:rFonts w:ascii="Times New Roman" w:hAnsi="Times New Roman" w:cs="Times New Roman"/>
              </w:rPr>
              <w:t xml:space="preserve"> </w:t>
            </w:r>
            <w:r w:rsidR="004B4835" w:rsidRPr="00D44E5E">
              <w:rPr>
                <w:rFonts w:ascii="Times New Roman" w:hAnsi="Times New Roman" w:cs="Times New Roman"/>
                <w:sz w:val="28"/>
                <w:szCs w:val="28"/>
                <w:vertAlign w:val="superscript"/>
              </w:rPr>
              <w:t>y</w:t>
            </w:r>
          </w:p>
        </w:tc>
        <w:tc>
          <w:tcPr>
            <w:tcW w:w="1800" w:type="dxa"/>
            <w:vAlign w:val="center"/>
          </w:tcPr>
          <w:p w14:paraId="7BABE0F7" w14:textId="7A999A1E" w:rsidR="004B1FCB" w:rsidRPr="00D44E5E" w:rsidRDefault="004B1FCB" w:rsidP="00B810FF">
            <w:pPr>
              <w:rPr>
                <w:rFonts w:ascii="Times New Roman" w:hAnsi="Times New Roman" w:cs="Times New Roman"/>
              </w:rPr>
            </w:pPr>
            <w:r w:rsidRPr="00D44E5E">
              <w:rPr>
                <w:rFonts w:ascii="Times New Roman" w:hAnsi="Times New Roman" w:cs="Times New Roman"/>
              </w:rPr>
              <w:t>myclobutanil</w:t>
            </w:r>
          </w:p>
        </w:tc>
        <w:tc>
          <w:tcPr>
            <w:tcW w:w="900" w:type="dxa"/>
            <w:vAlign w:val="center"/>
          </w:tcPr>
          <w:p w14:paraId="0BE25F11"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3</w:t>
            </w:r>
          </w:p>
        </w:tc>
        <w:tc>
          <w:tcPr>
            <w:tcW w:w="1583" w:type="dxa"/>
            <w:vAlign w:val="center"/>
          </w:tcPr>
          <w:p w14:paraId="0665C20E"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2000</w:t>
            </w:r>
          </w:p>
        </w:tc>
        <w:tc>
          <w:tcPr>
            <w:tcW w:w="1345" w:type="dxa"/>
            <w:vAlign w:val="center"/>
          </w:tcPr>
          <w:p w14:paraId="08D25361" w14:textId="77777777" w:rsidR="004B1FCB" w:rsidRPr="00D44E5E" w:rsidRDefault="00470CB0" w:rsidP="00B810FF">
            <w:pPr>
              <w:rPr>
                <w:rFonts w:ascii="Times New Roman" w:hAnsi="Times New Roman" w:cs="Times New Roman"/>
              </w:rPr>
            </w:pPr>
            <w:r w:rsidRPr="00D44E5E">
              <w:rPr>
                <w:rFonts w:ascii="Times New Roman" w:hAnsi="Times New Roman" w:cs="Times New Roman"/>
              </w:rPr>
              <w:t>PCR</w:t>
            </w:r>
          </w:p>
        </w:tc>
        <w:tc>
          <w:tcPr>
            <w:tcW w:w="2382" w:type="dxa"/>
            <w:vAlign w:val="center"/>
          </w:tcPr>
          <w:p w14:paraId="07D55DE0" w14:textId="77777777" w:rsidR="004B1FCB" w:rsidRPr="00D44E5E" w:rsidRDefault="00AC2524" w:rsidP="00B810FF">
            <w:pPr>
              <w:rPr>
                <w:rFonts w:ascii="Times New Roman" w:hAnsi="Times New Roman" w:cs="Times New Roman"/>
              </w:rPr>
            </w:pPr>
            <w:r w:rsidRPr="00D44E5E">
              <w:rPr>
                <w:rFonts w:ascii="Times New Roman" w:hAnsi="Times New Roman" w:cs="Times New Roman"/>
              </w:rPr>
              <w:t>not recommended</w:t>
            </w:r>
          </w:p>
        </w:tc>
      </w:tr>
      <w:tr w:rsidR="004B1FCB" w:rsidRPr="00D44E5E" w14:paraId="51FE3A19" w14:textId="77777777" w:rsidTr="00B810FF">
        <w:trPr>
          <w:trHeight w:val="432"/>
        </w:trPr>
        <w:tc>
          <w:tcPr>
            <w:tcW w:w="1548" w:type="dxa"/>
            <w:vAlign w:val="center"/>
          </w:tcPr>
          <w:p w14:paraId="6612AF15" w14:textId="7DCD75F3" w:rsidR="004B1FCB" w:rsidRPr="00D44E5E" w:rsidRDefault="004B1FCB" w:rsidP="00B810FF">
            <w:pPr>
              <w:rPr>
                <w:rFonts w:ascii="Times New Roman" w:hAnsi="Times New Roman" w:cs="Times New Roman"/>
              </w:rPr>
            </w:pPr>
            <w:r w:rsidRPr="00D44E5E">
              <w:rPr>
                <w:rFonts w:ascii="Times New Roman" w:hAnsi="Times New Roman" w:cs="Times New Roman"/>
              </w:rPr>
              <w:t>Procure</w:t>
            </w:r>
            <w:r w:rsidR="004B4835" w:rsidRPr="00D44E5E">
              <w:rPr>
                <w:rFonts w:ascii="Times New Roman" w:hAnsi="Times New Roman" w:cs="Times New Roman"/>
              </w:rPr>
              <w:t xml:space="preserve"> </w:t>
            </w:r>
            <w:r w:rsidR="00BA1D25" w:rsidRPr="00D44E5E">
              <w:rPr>
                <w:rFonts w:ascii="Times New Roman" w:hAnsi="Times New Roman" w:cs="Times New Roman"/>
                <w:sz w:val="28"/>
                <w:szCs w:val="28"/>
                <w:vertAlign w:val="superscript"/>
              </w:rPr>
              <w:t>y</w:t>
            </w:r>
          </w:p>
        </w:tc>
        <w:tc>
          <w:tcPr>
            <w:tcW w:w="1800" w:type="dxa"/>
            <w:vAlign w:val="center"/>
          </w:tcPr>
          <w:p w14:paraId="75D3B65B" w14:textId="7DDC8D22" w:rsidR="004B1FCB" w:rsidRPr="00D44E5E" w:rsidRDefault="004B1FCB" w:rsidP="00B810FF">
            <w:pPr>
              <w:rPr>
                <w:rFonts w:ascii="Times New Roman" w:hAnsi="Times New Roman" w:cs="Times New Roman"/>
              </w:rPr>
            </w:pPr>
            <w:r w:rsidRPr="00D44E5E">
              <w:rPr>
                <w:rFonts w:ascii="Times New Roman" w:hAnsi="Times New Roman" w:cs="Times New Roman"/>
              </w:rPr>
              <w:t>triflumizole</w:t>
            </w:r>
          </w:p>
        </w:tc>
        <w:tc>
          <w:tcPr>
            <w:tcW w:w="900" w:type="dxa"/>
            <w:vAlign w:val="center"/>
          </w:tcPr>
          <w:p w14:paraId="5607B951"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3</w:t>
            </w:r>
          </w:p>
        </w:tc>
        <w:tc>
          <w:tcPr>
            <w:tcW w:w="1583" w:type="dxa"/>
            <w:vAlign w:val="center"/>
          </w:tcPr>
          <w:p w14:paraId="015D46CD"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2002</w:t>
            </w:r>
          </w:p>
        </w:tc>
        <w:tc>
          <w:tcPr>
            <w:tcW w:w="1345" w:type="dxa"/>
            <w:vAlign w:val="center"/>
          </w:tcPr>
          <w:p w14:paraId="7271C8F0" w14:textId="77777777" w:rsidR="004B1FCB" w:rsidRPr="00D44E5E" w:rsidRDefault="00470CB0" w:rsidP="00B810FF">
            <w:pPr>
              <w:rPr>
                <w:rFonts w:ascii="Times New Roman" w:hAnsi="Times New Roman" w:cs="Times New Roman"/>
              </w:rPr>
            </w:pPr>
            <w:r w:rsidRPr="00D44E5E">
              <w:rPr>
                <w:rFonts w:ascii="Times New Roman" w:hAnsi="Times New Roman" w:cs="Times New Roman"/>
              </w:rPr>
              <w:t>PCR</w:t>
            </w:r>
          </w:p>
        </w:tc>
        <w:tc>
          <w:tcPr>
            <w:tcW w:w="2382" w:type="dxa"/>
            <w:vAlign w:val="center"/>
          </w:tcPr>
          <w:p w14:paraId="12368E4F" w14:textId="77777777" w:rsidR="004B1FCB" w:rsidRPr="00D44E5E" w:rsidRDefault="006041C2" w:rsidP="00B810FF">
            <w:pPr>
              <w:rPr>
                <w:rFonts w:ascii="Times New Roman" w:hAnsi="Times New Roman" w:cs="Times New Roman"/>
              </w:rPr>
            </w:pPr>
            <w:r w:rsidRPr="00D44E5E">
              <w:rPr>
                <w:rFonts w:ascii="Times New Roman" w:hAnsi="Times New Roman" w:cs="Times New Roman"/>
              </w:rPr>
              <w:t>recommended</w:t>
            </w:r>
          </w:p>
        </w:tc>
      </w:tr>
      <w:tr w:rsidR="00AA2847" w:rsidRPr="00D44E5E" w14:paraId="6FF03AC7" w14:textId="77777777" w:rsidTr="003F140C">
        <w:trPr>
          <w:trHeight w:val="432"/>
        </w:trPr>
        <w:tc>
          <w:tcPr>
            <w:tcW w:w="1548" w:type="dxa"/>
            <w:vAlign w:val="center"/>
          </w:tcPr>
          <w:p w14:paraId="6485AD2D" w14:textId="2EEB5341" w:rsidR="00AA2847" w:rsidRPr="00D44E5E" w:rsidRDefault="00AA2847" w:rsidP="003F140C">
            <w:pPr>
              <w:rPr>
                <w:rFonts w:ascii="Times New Roman" w:hAnsi="Times New Roman" w:cs="Times New Roman"/>
              </w:rPr>
            </w:pPr>
            <w:r w:rsidRPr="00D44E5E">
              <w:rPr>
                <w:rFonts w:ascii="Times New Roman" w:hAnsi="Times New Roman" w:cs="Times New Roman"/>
              </w:rPr>
              <w:t xml:space="preserve">Proline </w:t>
            </w:r>
            <w:r w:rsidR="00BA1D25" w:rsidRPr="00D44E5E">
              <w:rPr>
                <w:rFonts w:ascii="Times New Roman" w:hAnsi="Times New Roman" w:cs="Times New Roman"/>
                <w:sz w:val="28"/>
                <w:szCs w:val="28"/>
                <w:vertAlign w:val="superscript"/>
              </w:rPr>
              <w:t>y</w:t>
            </w:r>
          </w:p>
        </w:tc>
        <w:tc>
          <w:tcPr>
            <w:tcW w:w="1800" w:type="dxa"/>
            <w:vAlign w:val="center"/>
          </w:tcPr>
          <w:p w14:paraId="77518AA9" w14:textId="77777777" w:rsidR="00AA2847" w:rsidRPr="00D44E5E" w:rsidRDefault="00AA2847" w:rsidP="003F140C">
            <w:pPr>
              <w:rPr>
                <w:rFonts w:ascii="Times New Roman" w:hAnsi="Times New Roman" w:cs="Times New Roman"/>
              </w:rPr>
            </w:pPr>
            <w:r w:rsidRPr="00D44E5E">
              <w:rPr>
                <w:rFonts w:ascii="Times New Roman" w:hAnsi="Times New Roman" w:cs="Times New Roman"/>
              </w:rPr>
              <w:t>prothioconazole</w:t>
            </w:r>
          </w:p>
        </w:tc>
        <w:tc>
          <w:tcPr>
            <w:tcW w:w="900" w:type="dxa"/>
            <w:vAlign w:val="center"/>
          </w:tcPr>
          <w:p w14:paraId="0E416424" w14:textId="77777777" w:rsidR="00AA2847" w:rsidRPr="00D44E5E" w:rsidRDefault="00AA2847" w:rsidP="003F140C">
            <w:pPr>
              <w:rPr>
                <w:rFonts w:ascii="Times New Roman" w:hAnsi="Times New Roman" w:cs="Times New Roman"/>
              </w:rPr>
            </w:pPr>
            <w:r w:rsidRPr="00D44E5E">
              <w:rPr>
                <w:rFonts w:ascii="Times New Roman" w:hAnsi="Times New Roman" w:cs="Times New Roman"/>
              </w:rPr>
              <w:t>3</w:t>
            </w:r>
          </w:p>
        </w:tc>
        <w:tc>
          <w:tcPr>
            <w:tcW w:w="1583" w:type="dxa"/>
            <w:vAlign w:val="center"/>
          </w:tcPr>
          <w:p w14:paraId="7DAB7E89" w14:textId="207C6FC2" w:rsidR="00AA2847" w:rsidRPr="00D44E5E" w:rsidRDefault="00AC41B8" w:rsidP="003F140C">
            <w:pPr>
              <w:rPr>
                <w:rFonts w:ascii="Times New Roman" w:hAnsi="Times New Roman" w:cs="Times New Roman"/>
              </w:rPr>
            </w:pPr>
            <w:r w:rsidRPr="00D44E5E">
              <w:rPr>
                <w:rFonts w:ascii="Times New Roman" w:hAnsi="Times New Roman" w:cs="Times New Roman"/>
              </w:rPr>
              <w:t>after Procure</w:t>
            </w:r>
          </w:p>
        </w:tc>
        <w:tc>
          <w:tcPr>
            <w:tcW w:w="1345" w:type="dxa"/>
            <w:vAlign w:val="center"/>
          </w:tcPr>
          <w:p w14:paraId="37223638" w14:textId="77777777" w:rsidR="00AA2847" w:rsidRPr="00D44E5E" w:rsidRDefault="00AA2847" w:rsidP="003F140C">
            <w:pPr>
              <w:rPr>
                <w:rFonts w:ascii="Times New Roman" w:hAnsi="Times New Roman" w:cs="Times New Roman"/>
              </w:rPr>
            </w:pPr>
            <w:r w:rsidRPr="00D44E5E">
              <w:rPr>
                <w:rFonts w:ascii="Times New Roman" w:hAnsi="Times New Roman" w:cs="Times New Roman"/>
              </w:rPr>
              <w:t>PCR</w:t>
            </w:r>
          </w:p>
        </w:tc>
        <w:tc>
          <w:tcPr>
            <w:tcW w:w="2382" w:type="dxa"/>
            <w:vAlign w:val="center"/>
          </w:tcPr>
          <w:p w14:paraId="3686E447" w14:textId="77777777" w:rsidR="00AA2847" w:rsidRPr="00D44E5E" w:rsidRDefault="00AA2847" w:rsidP="003F140C">
            <w:pPr>
              <w:rPr>
                <w:rFonts w:ascii="Times New Roman" w:hAnsi="Times New Roman" w:cs="Times New Roman"/>
              </w:rPr>
            </w:pPr>
            <w:r w:rsidRPr="00D44E5E">
              <w:rPr>
                <w:rFonts w:ascii="Times New Roman" w:hAnsi="Times New Roman" w:cs="Times New Roman"/>
              </w:rPr>
              <w:t>recommended</w:t>
            </w:r>
          </w:p>
        </w:tc>
      </w:tr>
      <w:tr w:rsidR="00AC2524" w:rsidRPr="00D44E5E" w14:paraId="3E666B7E" w14:textId="77777777" w:rsidTr="00B810FF">
        <w:trPr>
          <w:trHeight w:val="432"/>
        </w:trPr>
        <w:tc>
          <w:tcPr>
            <w:tcW w:w="1548" w:type="dxa"/>
            <w:vAlign w:val="center"/>
          </w:tcPr>
          <w:p w14:paraId="2107C346" w14:textId="3A459E04" w:rsidR="00AC2524" w:rsidRPr="00D44E5E" w:rsidRDefault="00AC2524" w:rsidP="00B810FF">
            <w:pPr>
              <w:rPr>
                <w:rFonts w:ascii="Times New Roman" w:hAnsi="Times New Roman" w:cs="Times New Roman"/>
                <w:i/>
              </w:rPr>
            </w:pPr>
            <w:r w:rsidRPr="00D44E5E">
              <w:rPr>
                <w:rFonts w:ascii="Times New Roman" w:hAnsi="Times New Roman" w:cs="Times New Roman"/>
                <w:i/>
              </w:rPr>
              <w:t>other DMIs</w:t>
            </w:r>
            <w:r w:rsidR="004B4835" w:rsidRPr="00D44E5E">
              <w:rPr>
                <w:rFonts w:ascii="Times New Roman" w:hAnsi="Times New Roman" w:cs="Times New Roman"/>
                <w:i/>
              </w:rPr>
              <w:t xml:space="preserve"> </w:t>
            </w:r>
            <w:r w:rsidR="00BA1D25" w:rsidRPr="00D44E5E">
              <w:rPr>
                <w:rFonts w:ascii="Times New Roman" w:hAnsi="Times New Roman" w:cs="Times New Roman"/>
                <w:sz w:val="28"/>
                <w:szCs w:val="28"/>
                <w:vertAlign w:val="superscript"/>
              </w:rPr>
              <w:t>y</w:t>
            </w:r>
          </w:p>
        </w:tc>
        <w:tc>
          <w:tcPr>
            <w:tcW w:w="1800" w:type="dxa"/>
            <w:vAlign w:val="center"/>
          </w:tcPr>
          <w:p w14:paraId="41DB2760" w14:textId="390C0922" w:rsidR="00AC2524" w:rsidRPr="00D44E5E" w:rsidRDefault="00AC2524" w:rsidP="00B810FF">
            <w:pPr>
              <w:rPr>
                <w:rFonts w:ascii="Times New Roman" w:hAnsi="Times New Roman" w:cs="Times New Roman"/>
                <w:i/>
              </w:rPr>
            </w:pPr>
            <w:r w:rsidRPr="00D44E5E">
              <w:rPr>
                <w:rFonts w:ascii="Times New Roman" w:hAnsi="Times New Roman" w:cs="Times New Roman"/>
                <w:i/>
              </w:rPr>
              <w:t>multiple</w:t>
            </w:r>
          </w:p>
        </w:tc>
        <w:tc>
          <w:tcPr>
            <w:tcW w:w="900" w:type="dxa"/>
            <w:vAlign w:val="center"/>
          </w:tcPr>
          <w:p w14:paraId="0F826AA4" w14:textId="77777777" w:rsidR="00AC2524" w:rsidRPr="00D44E5E" w:rsidRDefault="000516D3" w:rsidP="00B810FF">
            <w:pPr>
              <w:rPr>
                <w:rFonts w:ascii="Times New Roman" w:hAnsi="Times New Roman" w:cs="Times New Roman"/>
              </w:rPr>
            </w:pPr>
            <w:r w:rsidRPr="00D44E5E">
              <w:rPr>
                <w:rFonts w:ascii="Times New Roman" w:hAnsi="Times New Roman" w:cs="Times New Roman"/>
              </w:rPr>
              <w:t>3</w:t>
            </w:r>
          </w:p>
        </w:tc>
        <w:tc>
          <w:tcPr>
            <w:tcW w:w="1583" w:type="dxa"/>
            <w:vAlign w:val="center"/>
          </w:tcPr>
          <w:p w14:paraId="1941C41C" w14:textId="40EE0AA7" w:rsidR="00AC2524" w:rsidRPr="00D44E5E" w:rsidRDefault="00AC41B8" w:rsidP="00B810FF">
            <w:pPr>
              <w:rPr>
                <w:rFonts w:ascii="Times New Roman" w:hAnsi="Times New Roman" w:cs="Times New Roman"/>
              </w:rPr>
            </w:pPr>
            <w:r w:rsidRPr="00D44E5E">
              <w:rPr>
                <w:rFonts w:ascii="Times New Roman" w:hAnsi="Times New Roman" w:cs="Times New Roman"/>
              </w:rPr>
              <w:t>after Procure</w:t>
            </w:r>
          </w:p>
        </w:tc>
        <w:tc>
          <w:tcPr>
            <w:tcW w:w="1345" w:type="dxa"/>
            <w:vAlign w:val="center"/>
          </w:tcPr>
          <w:p w14:paraId="0B0D384C" w14:textId="77777777" w:rsidR="00AC2524" w:rsidRPr="00D44E5E" w:rsidRDefault="00470CB0" w:rsidP="00B810FF">
            <w:pPr>
              <w:rPr>
                <w:rFonts w:ascii="Times New Roman" w:hAnsi="Times New Roman" w:cs="Times New Roman"/>
              </w:rPr>
            </w:pPr>
            <w:r w:rsidRPr="00D44E5E">
              <w:rPr>
                <w:rFonts w:ascii="Times New Roman" w:hAnsi="Times New Roman" w:cs="Times New Roman"/>
              </w:rPr>
              <w:t>PCR</w:t>
            </w:r>
          </w:p>
        </w:tc>
        <w:tc>
          <w:tcPr>
            <w:tcW w:w="2382" w:type="dxa"/>
            <w:vAlign w:val="center"/>
          </w:tcPr>
          <w:p w14:paraId="15357216" w14:textId="21FD422E" w:rsidR="00AC2524" w:rsidRPr="00D44E5E" w:rsidRDefault="00AA2847" w:rsidP="00B810FF">
            <w:pPr>
              <w:rPr>
                <w:rFonts w:ascii="Times New Roman" w:hAnsi="Times New Roman" w:cs="Times New Roman"/>
              </w:rPr>
            </w:pPr>
            <w:r w:rsidRPr="00D44E5E">
              <w:rPr>
                <w:rFonts w:ascii="Times New Roman" w:hAnsi="Times New Roman" w:cs="Times New Roman"/>
              </w:rPr>
              <w:t>some</w:t>
            </w:r>
            <w:r w:rsidR="006041C2" w:rsidRPr="00D44E5E">
              <w:rPr>
                <w:rFonts w:ascii="Times New Roman" w:hAnsi="Times New Roman" w:cs="Times New Roman"/>
              </w:rPr>
              <w:t xml:space="preserve"> recommended</w:t>
            </w:r>
          </w:p>
        </w:tc>
      </w:tr>
      <w:tr w:rsidR="004B1FCB" w:rsidRPr="00D44E5E" w14:paraId="5A6499EB" w14:textId="77777777" w:rsidTr="00B810FF">
        <w:trPr>
          <w:trHeight w:val="432"/>
        </w:trPr>
        <w:tc>
          <w:tcPr>
            <w:tcW w:w="1548" w:type="dxa"/>
            <w:vAlign w:val="center"/>
          </w:tcPr>
          <w:p w14:paraId="608D35D7" w14:textId="1699237E" w:rsidR="004B1FCB" w:rsidRPr="00D44E5E" w:rsidRDefault="004B1FCB" w:rsidP="00B810FF">
            <w:pPr>
              <w:rPr>
                <w:rFonts w:ascii="Times New Roman" w:hAnsi="Times New Roman" w:cs="Times New Roman"/>
              </w:rPr>
            </w:pPr>
            <w:r w:rsidRPr="00D44E5E">
              <w:rPr>
                <w:rFonts w:ascii="Times New Roman" w:hAnsi="Times New Roman" w:cs="Times New Roman"/>
              </w:rPr>
              <w:t>Pristine</w:t>
            </w:r>
            <w:r w:rsidR="008E6231" w:rsidRPr="00D44E5E">
              <w:rPr>
                <w:rFonts w:ascii="Times New Roman" w:hAnsi="Times New Roman" w:cs="Times New Roman"/>
              </w:rPr>
              <w:t>, Endura</w:t>
            </w:r>
          </w:p>
        </w:tc>
        <w:tc>
          <w:tcPr>
            <w:tcW w:w="1800" w:type="dxa"/>
            <w:vAlign w:val="center"/>
          </w:tcPr>
          <w:p w14:paraId="245753D8"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boscalid</w:t>
            </w:r>
          </w:p>
        </w:tc>
        <w:tc>
          <w:tcPr>
            <w:tcW w:w="900" w:type="dxa"/>
            <w:vAlign w:val="center"/>
          </w:tcPr>
          <w:p w14:paraId="45385E09"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7</w:t>
            </w:r>
          </w:p>
        </w:tc>
        <w:tc>
          <w:tcPr>
            <w:tcW w:w="1583" w:type="dxa"/>
            <w:vAlign w:val="center"/>
          </w:tcPr>
          <w:p w14:paraId="1E7C4D92"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2003 (July)</w:t>
            </w:r>
          </w:p>
        </w:tc>
        <w:tc>
          <w:tcPr>
            <w:tcW w:w="1345" w:type="dxa"/>
            <w:vAlign w:val="center"/>
          </w:tcPr>
          <w:p w14:paraId="21B8ACC3"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2008</w:t>
            </w:r>
          </w:p>
        </w:tc>
        <w:tc>
          <w:tcPr>
            <w:tcW w:w="2382" w:type="dxa"/>
            <w:vAlign w:val="center"/>
          </w:tcPr>
          <w:p w14:paraId="44C87CB2" w14:textId="77777777" w:rsidR="004B1FCB" w:rsidRPr="00D44E5E" w:rsidRDefault="006041C2" w:rsidP="00B810FF">
            <w:pPr>
              <w:rPr>
                <w:rFonts w:ascii="Times New Roman" w:hAnsi="Times New Roman" w:cs="Times New Roman"/>
              </w:rPr>
            </w:pPr>
            <w:r w:rsidRPr="00D44E5E">
              <w:rPr>
                <w:rFonts w:ascii="Times New Roman" w:hAnsi="Times New Roman" w:cs="Times New Roman"/>
              </w:rPr>
              <w:t>not recommended</w:t>
            </w:r>
          </w:p>
        </w:tc>
      </w:tr>
      <w:tr w:rsidR="000516D3" w:rsidRPr="00D44E5E" w14:paraId="3DF5E060" w14:textId="77777777" w:rsidTr="00B810FF">
        <w:trPr>
          <w:trHeight w:val="432"/>
        </w:trPr>
        <w:tc>
          <w:tcPr>
            <w:tcW w:w="1548" w:type="dxa"/>
            <w:vAlign w:val="center"/>
          </w:tcPr>
          <w:p w14:paraId="6071C3BB" w14:textId="2B2E0368" w:rsidR="000516D3" w:rsidRPr="00D44E5E" w:rsidRDefault="00B55057" w:rsidP="00BA1D25">
            <w:pPr>
              <w:ind w:right="-106"/>
              <w:rPr>
                <w:rFonts w:ascii="Times New Roman" w:hAnsi="Times New Roman" w:cs="Times New Roman"/>
              </w:rPr>
            </w:pPr>
            <w:r w:rsidRPr="00D44E5E">
              <w:rPr>
                <w:rFonts w:ascii="Times New Roman" w:hAnsi="Times New Roman" w:cs="Times New Roman"/>
              </w:rPr>
              <w:t>Fontelis</w:t>
            </w:r>
            <w:r w:rsidR="00BA1D25" w:rsidRPr="00D44E5E">
              <w:rPr>
                <w:rFonts w:ascii="Times New Roman" w:hAnsi="Times New Roman" w:cs="Times New Roman"/>
                <w:sz w:val="28"/>
                <w:szCs w:val="28"/>
                <w:vertAlign w:val="superscript"/>
              </w:rPr>
              <w:t xml:space="preserve"> w</w:t>
            </w:r>
            <w:r w:rsidRPr="00D44E5E">
              <w:rPr>
                <w:rFonts w:ascii="Times New Roman" w:hAnsi="Times New Roman" w:cs="Times New Roman"/>
              </w:rPr>
              <w:t xml:space="preserve">, </w:t>
            </w:r>
            <w:r w:rsidR="00186C24" w:rsidRPr="00D44E5E">
              <w:rPr>
                <w:rFonts w:ascii="Times New Roman" w:hAnsi="Times New Roman" w:cs="Times New Roman"/>
              </w:rPr>
              <w:t>Merivon</w:t>
            </w:r>
            <w:r w:rsidR="00BA1D25" w:rsidRPr="00D44E5E">
              <w:rPr>
                <w:rFonts w:ascii="Times New Roman" w:hAnsi="Times New Roman" w:cs="Times New Roman"/>
              </w:rPr>
              <w:t xml:space="preserve"> </w:t>
            </w:r>
            <w:r w:rsidR="00BA1D25" w:rsidRPr="00D44E5E">
              <w:rPr>
                <w:rFonts w:ascii="Times New Roman" w:hAnsi="Times New Roman" w:cs="Times New Roman"/>
                <w:sz w:val="28"/>
                <w:szCs w:val="28"/>
                <w:vertAlign w:val="superscript"/>
              </w:rPr>
              <w:t>w</w:t>
            </w:r>
            <w:r w:rsidR="00186C24" w:rsidRPr="00D44E5E">
              <w:rPr>
                <w:rFonts w:ascii="Times New Roman" w:hAnsi="Times New Roman" w:cs="Times New Roman"/>
              </w:rPr>
              <w:t xml:space="preserve">, </w:t>
            </w:r>
            <w:r w:rsidR="006B7A7F" w:rsidRPr="00D44E5E">
              <w:rPr>
                <w:rFonts w:ascii="Times New Roman" w:hAnsi="Times New Roman" w:cs="Times New Roman"/>
              </w:rPr>
              <w:t>etc.</w:t>
            </w:r>
          </w:p>
        </w:tc>
        <w:tc>
          <w:tcPr>
            <w:tcW w:w="1800" w:type="dxa"/>
            <w:vAlign w:val="center"/>
          </w:tcPr>
          <w:p w14:paraId="076EC457" w14:textId="7C8772F4" w:rsidR="000516D3" w:rsidRPr="00D44E5E" w:rsidRDefault="00B55057" w:rsidP="00B810FF">
            <w:pPr>
              <w:rPr>
                <w:rFonts w:ascii="Times New Roman" w:hAnsi="Times New Roman" w:cs="Times New Roman"/>
              </w:rPr>
            </w:pPr>
            <w:r w:rsidRPr="00D44E5E">
              <w:rPr>
                <w:rFonts w:ascii="Times New Roman" w:hAnsi="Times New Roman" w:cs="Times New Roman"/>
              </w:rPr>
              <w:t xml:space="preserve">penthiopyrad, </w:t>
            </w:r>
            <w:r w:rsidR="00186C24" w:rsidRPr="00D44E5E">
              <w:rPr>
                <w:rFonts w:ascii="Times New Roman" w:hAnsi="Times New Roman" w:cs="Times New Roman"/>
              </w:rPr>
              <w:t>fluxapyroxad</w:t>
            </w:r>
          </w:p>
        </w:tc>
        <w:tc>
          <w:tcPr>
            <w:tcW w:w="900" w:type="dxa"/>
            <w:vAlign w:val="center"/>
          </w:tcPr>
          <w:p w14:paraId="3F6EE432" w14:textId="77777777" w:rsidR="000516D3" w:rsidRPr="00D44E5E" w:rsidRDefault="000516D3" w:rsidP="00B810FF">
            <w:pPr>
              <w:rPr>
                <w:rFonts w:ascii="Times New Roman" w:hAnsi="Times New Roman" w:cs="Times New Roman"/>
              </w:rPr>
            </w:pPr>
            <w:r w:rsidRPr="00D44E5E">
              <w:rPr>
                <w:rFonts w:ascii="Times New Roman" w:hAnsi="Times New Roman" w:cs="Times New Roman"/>
              </w:rPr>
              <w:t>7</w:t>
            </w:r>
          </w:p>
        </w:tc>
        <w:tc>
          <w:tcPr>
            <w:tcW w:w="1583" w:type="dxa"/>
            <w:vAlign w:val="center"/>
          </w:tcPr>
          <w:p w14:paraId="1C351A8C" w14:textId="22710E43" w:rsidR="000516D3" w:rsidRPr="00D44E5E" w:rsidRDefault="00AC41B8" w:rsidP="00B810FF">
            <w:pPr>
              <w:rPr>
                <w:rFonts w:ascii="Times New Roman" w:hAnsi="Times New Roman" w:cs="Times New Roman"/>
              </w:rPr>
            </w:pPr>
            <w:r w:rsidRPr="00D44E5E">
              <w:rPr>
                <w:rFonts w:ascii="Times New Roman" w:hAnsi="Times New Roman" w:cs="Times New Roman"/>
              </w:rPr>
              <w:t>after Pristine</w:t>
            </w:r>
          </w:p>
        </w:tc>
        <w:tc>
          <w:tcPr>
            <w:tcW w:w="1345" w:type="dxa"/>
            <w:vAlign w:val="center"/>
          </w:tcPr>
          <w:p w14:paraId="3C48322B" w14:textId="0F341210" w:rsidR="000516D3" w:rsidRPr="00D44E5E" w:rsidRDefault="007906D9" w:rsidP="00B810FF">
            <w:pPr>
              <w:rPr>
                <w:rFonts w:ascii="Times New Roman" w:hAnsi="Times New Roman" w:cs="Times New Roman"/>
              </w:rPr>
            </w:pPr>
            <w:r w:rsidRPr="00D44E5E">
              <w:rPr>
                <w:rFonts w:ascii="Times New Roman" w:hAnsi="Times New Roman" w:cs="Times New Roman"/>
              </w:rPr>
              <w:t>c</w:t>
            </w:r>
            <w:r w:rsidR="00A61C7F" w:rsidRPr="00D44E5E">
              <w:rPr>
                <w:rFonts w:ascii="Times New Roman" w:hAnsi="Times New Roman" w:cs="Times New Roman"/>
              </w:rPr>
              <w:t xml:space="preserve">ross </w:t>
            </w:r>
            <w:r w:rsidR="00782E64" w:rsidRPr="00D44E5E">
              <w:rPr>
                <w:rFonts w:ascii="Times New Roman" w:hAnsi="Times New Roman" w:cs="Times New Roman"/>
              </w:rPr>
              <w:t>res</w:t>
            </w:r>
            <w:r w:rsidR="00186C24" w:rsidRPr="00D44E5E">
              <w:rPr>
                <w:rFonts w:ascii="Times New Roman" w:hAnsi="Times New Roman" w:cs="Times New Roman"/>
              </w:rPr>
              <w:t>istant w/boscalid</w:t>
            </w:r>
          </w:p>
        </w:tc>
        <w:tc>
          <w:tcPr>
            <w:tcW w:w="2382" w:type="dxa"/>
            <w:vAlign w:val="center"/>
          </w:tcPr>
          <w:p w14:paraId="38B97623" w14:textId="77777777" w:rsidR="000516D3" w:rsidRPr="00D44E5E" w:rsidRDefault="006041C2" w:rsidP="00B810FF">
            <w:pPr>
              <w:rPr>
                <w:rFonts w:ascii="Times New Roman" w:hAnsi="Times New Roman" w:cs="Times New Roman"/>
              </w:rPr>
            </w:pPr>
            <w:r w:rsidRPr="00D44E5E">
              <w:rPr>
                <w:rFonts w:ascii="Times New Roman" w:hAnsi="Times New Roman" w:cs="Times New Roman"/>
              </w:rPr>
              <w:t>not recommended</w:t>
            </w:r>
          </w:p>
        </w:tc>
      </w:tr>
      <w:tr w:rsidR="007F01B6" w:rsidRPr="00D44E5E" w14:paraId="1119078F" w14:textId="77777777" w:rsidTr="00B810FF">
        <w:trPr>
          <w:trHeight w:val="432"/>
        </w:trPr>
        <w:tc>
          <w:tcPr>
            <w:tcW w:w="1548" w:type="dxa"/>
            <w:vAlign w:val="center"/>
          </w:tcPr>
          <w:p w14:paraId="1CAD9D8A" w14:textId="2D240977" w:rsidR="007F01B6" w:rsidRPr="00D44E5E" w:rsidRDefault="007F01B6" w:rsidP="0053085F">
            <w:pPr>
              <w:rPr>
                <w:rFonts w:ascii="Times New Roman" w:hAnsi="Times New Roman" w:cs="Times New Roman"/>
              </w:rPr>
            </w:pPr>
            <w:r w:rsidRPr="00D44E5E">
              <w:rPr>
                <w:rFonts w:ascii="Times New Roman" w:hAnsi="Times New Roman" w:cs="Times New Roman"/>
              </w:rPr>
              <w:t xml:space="preserve">Luna </w:t>
            </w:r>
            <w:r w:rsidR="00826A64" w:rsidRPr="00D44E5E">
              <w:rPr>
                <w:rFonts w:ascii="Times New Roman" w:hAnsi="Times New Roman" w:cs="Times New Roman"/>
              </w:rPr>
              <w:t xml:space="preserve">Exper-ience </w:t>
            </w:r>
            <w:r w:rsidRPr="00D44E5E">
              <w:rPr>
                <w:rFonts w:ascii="Times New Roman" w:hAnsi="Times New Roman" w:cs="Times New Roman"/>
                <w:sz w:val="28"/>
                <w:szCs w:val="28"/>
                <w:vertAlign w:val="superscript"/>
              </w:rPr>
              <w:t>x</w:t>
            </w:r>
            <w:r w:rsidR="00AA2847" w:rsidRPr="00D44E5E">
              <w:rPr>
                <w:rFonts w:ascii="Times New Roman" w:hAnsi="Times New Roman" w:cs="Times New Roman"/>
                <w:sz w:val="28"/>
                <w:szCs w:val="28"/>
                <w:vertAlign w:val="superscript"/>
              </w:rPr>
              <w:t>, w</w:t>
            </w:r>
          </w:p>
        </w:tc>
        <w:tc>
          <w:tcPr>
            <w:tcW w:w="1800" w:type="dxa"/>
            <w:vAlign w:val="center"/>
          </w:tcPr>
          <w:p w14:paraId="4B8188BB" w14:textId="4319BE8C" w:rsidR="007F01B6" w:rsidRPr="00D44E5E" w:rsidRDefault="007F01B6" w:rsidP="00B810FF">
            <w:pPr>
              <w:rPr>
                <w:rFonts w:ascii="Times New Roman" w:hAnsi="Times New Roman" w:cs="Times New Roman"/>
              </w:rPr>
            </w:pPr>
            <w:r w:rsidRPr="00D44E5E">
              <w:rPr>
                <w:rFonts w:ascii="Times New Roman" w:hAnsi="Times New Roman" w:cs="Times New Roman"/>
              </w:rPr>
              <w:t>fluopyram</w:t>
            </w:r>
            <w:r w:rsidR="004077E3" w:rsidRPr="00D44E5E">
              <w:rPr>
                <w:rFonts w:ascii="Times New Roman" w:hAnsi="Times New Roman" w:cs="Times New Roman"/>
              </w:rPr>
              <w:t xml:space="preserve">, </w:t>
            </w:r>
            <w:r w:rsidR="004077E3" w:rsidRPr="00D44E5E">
              <w:rPr>
                <w:rStyle w:val="st"/>
                <w:rFonts w:ascii="Times New Roman" w:hAnsi="Times New Roman" w:cs="Times New Roman"/>
              </w:rPr>
              <w:t>tebuconazole</w:t>
            </w:r>
          </w:p>
        </w:tc>
        <w:tc>
          <w:tcPr>
            <w:tcW w:w="900" w:type="dxa"/>
            <w:vAlign w:val="center"/>
          </w:tcPr>
          <w:p w14:paraId="4367405B" w14:textId="062AA5B7" w:rsidR="007F01B6" w:rsidRPr="00D44E5E" w:rsidRDefault="007F01B6" w:rsidP="00B810FF">
            <w:pPr>
              <w:rPr>
                <w:rFonts w:ascii="Times New Roman" w:hAnsi="Times New Roman" w:cs="Times New Roman"/>
              </w:rPr>
            </w:pPr>
            <w:r w:rsidRPr="00D44E5E">
              <w:rPr>
                <w:rFonts w:ascii="Times New Roman" w:hAnsi="Times New Roman" w:cs="Times New Roman"/>
              </w:rPr>
              <w:t>7</w:t>
            </w:r>
            <w:r w:rsidR="00826A64" w:rsidRPr="00D44E5E">
              <w:rPr>
                <w:rFonts w:ascii="Times New Roman" w:hAnsi="Times New Roman" w:cs="Times New Roman"/>
              </w:rPr>
              <w:t>, 3</w:t>
            </w:r>
          </w:p>
        </w:tc>
        <w:tc>
          <w:tcPr>
            <w:tcW w:w="1583" w:type="dxa"/>
            <w:vAlign w:val="center"/>
          </w:tcPr>
          <w:p w14:paraId="6B1CB567" w14:textId="77777777" w:rsidR="007F01B6" w:rsidRPr="00D44E5E" w:rsidRDefault="007F01B6" w:rsidP="00B810FF">
            <w:pPr>
              <w:rPr>
                <w:rFonts w:ascii="Times New Roman" w:hAnsi="Times New Roman" w:cs="Times New Roman"/>
              </w:rPr>
            </w:pPr>
            <w:r w:rsidRPr="00D44E5E">
              <w:rPr>
                <w:rFonts w:ascii="Times New Roman" w:hAnsi="Times New Roman" w:cs="Times New Roman"/>
              </w:rPr>
              <w:t>2012</w:t>
            </w:r>
          </w:p>
        </w:tc>
        <w:tc>
          <w:tcPr>
            <w:tcW w:w="1345" w:type="dxa"/>
            <w:vAlign w:val="center"/>
          </w:tcPr>
          <w:p w14:paraId="47682229" w14:textId="77777777" w:rsidR="007F01B6" w:rsidRPr="00D44E5E" w:rsidRDefault="007F01B6" w:rsidP="00B810FF">
            <w:pPr>
              <w:rPr>
                <w:rFonts w:ascii="Times New Roman" w:hAnsi="Times New Roman" w:cs="Times New Roman"/>
              </w:rPr>
            </w:pPr>
            <w:r w:rsidRPr="00D44E5E">
              <w:rPr>
                <w:rFonts w:ascii="Times New Roman" w:hAnsi="Times New Roman" w:cs="Times New Roman"/>
              </w:rPr>
              <w:t>PCR</w:t>
            </w:r>
          </w:p>
        </w:tc>
        <w:tc>
          <w:tcPr>
            <w:tcW w:w="2382" w:type="dxa"/>
            <w:vAlign w:val="center"/>
          </w:tcPr>
          <w:p w14:paraId="00F34E8C" w14:textId="52E87265" w:rsidR="007F01B6" w:rsidRPr="00D44E5E" w:rsidRDefault="007F01B6" w:rsidP="00B810FF">
            <w:pPr>
              <w:rPr>
                <w:rFonts w:ascii="Times New Roman" w:hAnsi="Times New Roman" w:cs="Times New Roman"/>
              </w:rPr>
            </w:pPr>
            <w:r w:rsidRPr="00D44E5E">
              <w:rPr>
                <w:rFonts w:ascii="Times New Roman" w:hAnsi="Times New Roman" w:cs="Times New Roman"/>
              </w:rPr>
              <w:t>recommended.  Use sparingly</w:t>
            </w:r>
          </w:p>
        </w:tc>
      </w:tr>
      <w:tr w:rsidR="004B1FCB" w:rsidRPr="00D44E5E" w14:paraId="38240759" w14:textId="77777777" w:rsidTr="00B810FF">
        <w:trPr>
          <w:trHeight w:val="432"/>
        </w:trPr>
        <w:tc>
          <w:tcPr>
            <w:tcW w:w="1548" w:type="dxa"/>
            <w:vAlign w:val="center"/>
          </w:tcPr>
          <w:p w14:paraId="0843C35C" w14:textId="7E599350" w:rsidR="004B1FCB" w:rsidRPr="00D44E5E" w:rsidRDefault="004B1FCB" w:rsidP="00B810FF">
            <w:pPr>
              <w:rPr>
                <w:rFonts w:ascii="Times New Roman" w:hAnsi="Times New Roman" w:cs="Times New Roman"/>
              </w:rPr>
            </w:pPr>
            <w:r w:rsidRPr="00D44E5E">
              <w:rPr>
                <w:rFonts w:ascii="Times New Roman" w:hAnsi="Times New Roman" w:cs="Times New Roman"/>
              </w:rPr>
              <w:t>Quadris</w:t>
            </w:r>
            <w:r w:rsidR="00E551ED" w:rsidRPr="00D44E5E">
              <w:rPr>
                <w:rFonts w:ascii="Times New Roman" w:hAnsi="Times New Roman" w:cs="Times New Roman"/>
              </w:rPr>
              <w:t xml:space="preserve"> </w:t>
            </w:r>
            <w:r w:rsidR="00E551ED" w:rsidRPr="00D44E5E">
              <w:rPr>
                <w:rFonts w:ascii="Times New Roman" w:hAnsi="Times New Roman" w:cs="Times New Roman"/>
                <w:sz w:val="28"/>
                <w:szCs w:val="28"/>
                <w:vertAlign w:val="superscript"/>
              </w:rPr>
              <w:t>z</w:t>
            </w:r>
          </w:p>
        </w:tc>
        <w:tc>
          <w:tcPr>
            <w:tcW w:w="1800" w:type="dxa"/>
            <w:vAlign w:val="center"/>
          </w:tcPr>
          <w:p w14:paraId="2AAA4733"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azoxystrobin</w:t>
            </w:r>
          </w:p>
        </w:tc>
        <w:tc>
          <w:tcPr>
            <w:tcW w:w="900" w:type="dxa"/>
            <w:vAlign w:val="center"/>
          </w:tcPr>
          <w:p w14:paraId="617A3625"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11</w:t>
            </w:r>
          </w:p>
        </w:tc>
        <w:tc>
          <w:tcPr>
            <w:tcW w:w="1583" w:type="dxa"/>
            <w:vAlign w:val="center"/>
          </w:tcPr>
          <w:p w14:paraId="287C1DFE"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1999 (spring)</w:t>
            </w:r>
          </w:p>
        </w:tc>
        <w:tc>
          <w:tcPr>
            <w:tcW w:w="1345" w:type="dxa"/>
            <w:vAlign w:val="center"/>
          </w:tcPr>
          <w:p w14:paraId="3C9774B0"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2002</w:t>
            </w:r>
          </w:p>
        </w:tc>
        <w:tc>
          <w:tcPr>
            <w:tcW w:w="2382" w:type="dxa"/>
            <w:vAlign w:val="center"/>
          </w:tcPr>
          <w:p w14:paraId="19644E7E" w14:textId="77777777" w:rsidR="004B1FCB" w:rsidRPr="00D44E5E" w:rsidRDefault="006041C2" w:rsidP="00B810FF">
            <w:pPr>
              <w:rPr>
                <w:rFonts w:ascii="Times New Roman" w:hAnsi="Times New Roman" w:cs="Times New Roman"/>
              </w:rPr>
            </w:pPr>
            <w:r w:rsidRPr="00D44E5E">
              <w:rPr>
                <w:rFonts w:ascii="Times New Roman" w:hAnsi="Times New Roman" w:cs="Times New Roman"/>
              </w:rPr>
              <w:t>not recommended</w:t>
            </w:r>
          </w:p>
        </w:tc>
      </w:tr>
      <w:tr w:rsidR="000516D3" w:rsidRPr="00D44E5E" w14:paraId="5E7187D1" w14:textId="77777777" w:rsidTr="00B810FF">
        <w:trPr>
          <w:trHeight w:val="432"/>
        </w:trPr>
        <w:tc>
          <w:tcPr>
            <w:tcW w:w="1548" w:type="dxa"/>
            <w:vAlign w:val="center"/>
          </w:tcPr>
          <w:p w14:paraId="593AB76C" w14:textId="52C8A9E5" w:rsidR="000516D3" w:rsidRPr="00D44E5E" w:rsidRDefault="000516D3" w:rsidP="00B810FF">
            <w:pPr>
              <w:rPr>
                <w:rFonts w:ascii="Times New Roman" w:hAnsi="Times New Roman" w:cs="Times New Roman"/>
                <w:i/>
              </w:rPr>
            </w:pPr>
            <w:r w:rsidRPr="00D44E5E">
              <w:rPr>
                <w:rFonts w:ascii="Times New Roman" w:hAnsi="Times New Roman" w:cs="Times New Roman"/>
                <w:i/>
              </w:rPr>
              <w:t>other QoIs</w:t>
            </w:r>
            <w:r w:rsidR="00E551ED" w:rsidRPr="00D44E5E">
              <w:rPr>
                <w:rFonts w:ascii="Times New Roman" w:hAnsi="Times New Roman" w:cs="Times New Roman"/>
                <w:i/>
              </w:rPr>
              <w:t xml:space="preserve"> </w:t>
            </w:r>
            <w:r w:rsidR="00BA1D25" w:rsidRPr="00D44E5E">
              <w:rPr>
                <w:rFonts w:ascii="Times New Roman" w:hAnsi="Times New Roman" w:cs="Times New Roman"/>
                <w:sz w:val="28"/>
                <w:szCs w:val="28"/>
                <w:vertAlign w:val="superscript"/>
              </w:rPr>
              <w:t>z</w:t>
            </w:r>
          </w:p>
        </w:tc>
        <w:tc>
          <w:tcPr>
            <w:tcW w:w="1800" w:type="dxa"/>
            <w:vAlign w:val="center"/>
          </w:tcPr>
          <w:p w14:paraId="3C9B9F1F" w14:textId="77777777" w:rsidR="000516D3" w:rsidRPr="00D44E5E" w:rsidRDefault="000516D3" w:rsidP="00B810FF">
            <w:pPr>
              <w:rPr>
                <w:rFonts w:ascii="Times New Roman" w:hAnsi="Times New Roman" w:cs="Times New Roman"/>
                <w:i/>
              </w:rPr>
            </w:pPr>
            <w:r w:rsidRPr="00D44E5E">
              <w:rPr>
                <w:rFonts w:ascii="Times New Roman" w:hAnsi="Times New Roman" w:cs="Times New Roman"/>
                <w:i/>
              </w:rPr>
              <w:t>multiple</w:t>
            </w:r>
          </w:p>
        </w:tc>
        <w:tc>
          <w:tcPr>
            <w:tcW w:w="900" w:type="dxa"/>
            <w:vAlign w:val="center"/>
          </w:tcPr>
          <w:p w14:paraId="39344FE3" w14:textId="77777777" w:rsidR="000516D3" w:rsidRPr="00D44E5E" w:rsidRDefault="000516D3" w:rsidP="00B810FF">
            <w:pPr>
              <w:rPr>
                <w:rFonts w:ascii="Times New Roman" w:hAnsi="Times New Roman" w:cs="Times New Roman"/>
              </w:rPr>
            </w:pPr>
            <w:r w:rsidRPr="00D44E5E">
              <w:rPr>
                <w:rFonts w:ascii="Times New Roman" w:hAnsi="Times New Roman" w:cs="Times New Roman"/>
              </w:rPr>
              <w:t>11</w:t>
            </w:r>
          </w:p>
        </w:tc>
        <w:tc>
          <w:tcPr>
            <w:tcW w:w="1583" w:type="dxa"/>
            <w:vAlign w:val="center"/>
          </w:tcPr>
          <w:p w14:paraId="26E99953" w14:textId="0F2C45CC" w:rsidR="000516D3" w:rsidRPr="00D44E5E" w:rsidRDefault="00AC41B8" w:rsidP="00B810FF">
            <w:pPr>
              <w:rPr>
                <w:rFonts w:ascii="Times New Roman" w:hAnsi="Times New Roman" w:cs="Times New Roman"/>
              </w:rPr>
            </w:pPr>
            <w:r w:rsidRPr="00D44E5E">
              <w:rPr>
                <w:rFonts w:ascii="Times New Roman" w:hAnsi="Times New Roman" w:cs="Times New Roman"/>
              </w:rPr>
              <w:t>after Quadris</w:t>
            </w:r>
          </w:p>
        </w:tc>
        <w:tc>
          <w:tcPr>
            <w:tcW w:w="1345" w:type="dxa"/>
            <w:vAlign w:val="center"/>
          </w:tcPr>
          <w:p w14:paraId="6AABC12B" w14:textId="7DF18E7B" w:rsidR="000516D3" w:rsidRPr="00D44E5E" w:rsidRDefault="007906D9" w:rsidP="00B810FF">
            <w:pPr>
              <w:rPr>
                <w:rFonts w:ascii="Times New Roman" w:hAnsi="Times New Roman" w:cs="Times New Roman"/>
              </w:rPr>
            </w:pPr>
            <w:r w:rsidRPr="00D44E5E">
              <w:rPr>
                <w:rFonts w:ascii="Times New Roman" w:hAnsi="Times New Roman" w:cs="Times New Roman"/>
              </w:rPr>
              <w:t>c</w:t>
            </w:r>
            <w:r w:rsidR="000516D3" w:rsidRPr="00D44E5E">
              <w:rPr>
                <w:rFonts w:ascii="Times New Roman" w:hAnsi="Times New Roman" w:cs="Times New Roman"/>
              </w:rPr>
              <w:t xml:space="preserve">ross </w:t>
            </w:r>
            <w:r w:rsidR="00782E64" w:rsidRPr="00D44E5E">
              <w:rPr>
                <w:rFonts w:ascii="Times New Roman" w:hAnsi="Times New Roman" w:cs="Times New Roman"/>
              </w:rPr>
              <w:t>resistance</w:t>
            </w:r>
          </w:p>
        </w:tc>
        <w:tc>
          <w:tcPr>
            <w:tcW w:w="2382" w:type="dxa"/>
            <w:vAlign w:val="center"/>
          </w:tcPr>
          <w:p w14:paraId="5A1E7B6A" w14:textId="77777777" w:rsidR="000516D3" w:rsidRPr="00D44E5E" w:rsidRDefault="000516D3" w:rsidP="00B810FF">
            <w:pPr>
              <w:rPr>
                <w:rFonts w:ascii="Times New Roman" w:hAnsi="Times New Roman" w:cs="Times New Roman"/>
              </w:rPr>
            </w:pPr>
            <w:r w:rsidRPr="00D44E5E">
              <w:rPr>
                <w:rFonts w:ascii="Times New Roman" w:hAnsi="Times New Roman" w:cs="Times New Roman"/>
              </w:rPr>
              <w:t>not recommended</w:t>
            </w:r>
          </w:p>
        </w:tc>
      </w:tr>
      <w:tr w:rsidR="004B1FCB" w:rsidRPr="00D44E5E" w14:paraId="7223217C" w14:textId="77777777" w:rsidTr="00B810FF">
        <w:trPr>
          <w:trHeight w:val="432"/>
        </w:trPr>
        <w:tc>
          <w:tcPr>
            <w:tcW w:w="1548" w:type="dxa"/>
            <w:vAlign w:val="center"/>
          </w:tcPr>
          <w:p w14:paraId="447455DC" w14:textId="7642291C" w:rsidR="004B1FCB" w:rsidRPr="00D44E5E" w:rsidRDefault="004B1FCB" w:rsidP="00B810FF">
            <w:pPr>
              <w:rPr>
                <w:rFonts w:ascii="Times New Roman" w:hAnsi="Times New Roman" w:cs="Times New Roman"/>
              </w:rPr>
            </w:pPr>
            <w:r w:rsidRPr="00D44E5E">
              <w:rPr>
                <w:rFonts w:ascii="Times New Roman" w:hAnsi="Times New Roman" w:cs="Times New Roman"/>
              </w:rPr>
              <w:t>Quintec</w:t>
            </w:r>
            <w:r w:rsidR="007F01B6" w:rsidRPr="00D44E5E">
              <w:rPr>
                <w:rFonts w:ascii="Times New Roman" w:hAnsi="Times New Roman" w:cs="Times New Roman"/>
              </w:rPr>
              <w:t xml:space="preserve"> </w:t>
            </w:r>
            <w:r w:rsidR="00D53909">
              <w:rPr>
                <w:rFonts w:ascii="Times New Roman" w:hAnsi="Times New Roman" w:cs="Times New Roman"/>
                <w:sz w:val="28"/>
                <w:szCs w:val="28"/>
                <w:vertAlign w:val="superscript"/>
              </w:rPr>
              <w:t>t, v</w:t>
            </w:r>
          </w:p>
        </w:tc>
        <w:tc>
          <w:tcPr>
            <w:tcW w:w="1800" w:type="dxa"/>
            <w:vAlign w:val="center"/>
          </w:tcPr>
          <w:p w14:paraId="3E0EB935" w14:textId="40809035" w:rsidR="004B1FCB" w:rsidRPr="00D44E5E" w:rsidRDefault="004B1FCB" w:rsidP="00B810FF">
            <w:pPr>
              <w:rPr>
                <w:rFonts w:ascii="Times New Roman" w:hAnsi="Times New Roman" w:cs="Times New Roman"/>
              </w:rPr>
            </w:pPr>
            <w:r w:rsidRPr="00D44E5E">
              <w:rPr>
                <w:rFonts w:ascii="Times New Roman" w:hAnsi="Times New Roman" w:cs="Times New Roman"/>
              </w:rPr>
              <w:t>quinoxyfen</w:t>
            </w:r>
          </w:p>
        </w:tc>
        <w:tc>
          <w:tcPr>
            <w:tcW w:w="900" w:type="dxa"/>
            <w:vAlign w:val="center"/>
          </w:tcPr>
          <w:p w14:paraId="55E3E963"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13</w:t>
            </w:r>
          </w:p>
        </w:tc>
        <w:tc>
          <w:tcPr>
            <w:tcW w:w="1583" w:type="dxa"/>
            <w:vAlign w:val="center"/>
          </w:tcPr>
          <w:p w14:paraId="237D7194" w14:textId="2200811F" w:rsidR="004B1FCB" w:rsidRPr="00D44E5E" w:rsidRDefault="004B1FCB" w:rsidP="00B810FF">
            <w:pPr>
              <w:rPr>
                <w:rFonts w:ascii="Times New Roman" w:hAnsi="Times New Roman" w:cs="Times New Roman"/>
              </w:rPr>
            </w:pPr>
            <w:r w:rsidRPr="00D44E5E">
              <w:rPr>
                <w:rFonts w:ascii="Times New Roman" w:hAnsi="Times New Roman" w:cs="Times New Roman"/>
              </w:rPr>
              <w:t>2007</w:t>
            </w:r>
          </w:p>
        </w:tc>
        <w:tc>
          <w:tcPr>
            <w:tcW w:w="1345" w:type="dxa"/>
            <w:vAlign w:val="center"/>
          </w:tcPr>
          <w:p w14:paraId="1E7B02D9"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2015</w:t>
            </w:r>
          </w:p>
        </w:tc>
        <w:tc>
          <w:tcPr>
            <w:tcW w:w="2382" w:type="dxa"/>
            <w:vAlign w:val="center"/>
          </w:tcPr>
          <w:p w14:paraId="70290EA1" w14:textId="7083BE92" w:rsidR="004B1FCB" w:rsidRPr="00D44E5E" w:rsidRDefault="00826A64" w:rsidP="00B810FF">
            <w:pPr>
              <w:rPr>
                <w:rFonts w:ascii="Times New Roman" w:hAnsi="Times New Roman" w:cs="Times New Roman"/>
              </w:rPr>
            </w:pPr>
            <w:r w:rsidRPr="00D44E5E">
              <w:rPr>
                <w:rFonts w:ascii="Times New Roman" w:hAnsi="Times New Roman" w:cs="Times New Roman"/>
              </w:rPr>
              <w:t>not recommended</w:t>
            </w:r>
          </w:p>
        </w:tc>
      </w:tr>
      <w:tr w:rsidR="007F01B6" w:rsidRPr="00D44E5E" w14:paraId="144662AC" w14:textId="77777777" w:rsidTr="00B810FF">
        <w:trPr>
          <w:trHeight w:val="432"/>
        </w:trPr>
        <w:tc>
          <w:tcPr>
            <w:tcW w:w="1548" w:type="dxa"/>
            <w:vAlign w:val="center"/>
          </w:tcPr>
          <w:p w14:paraId="48C87A92" w14:textId="7AB405C4" w:rsidR="007F01B6" w:rsidRPr="00D44E5E" w:rsidRDefault="007F01B6" w:rsidP="00B810FF">
            <w:pPr>
              <w:rPr>
                <w:rFonts w:ascii="Times New Roman" w:hAnsi="Times New Roman" w:cs="Times New Roman"/>
              </w:rPr>
            </w:pPr>
            <w:r w:rsidRPr="00D44E5E">
              <w:rPr>
                <w:rFonts w:ascii="Times New Roman" w:hAnsi="Times New Roman" w:cs="Times New Roman"/>
              </w:rPr>
              <w:t xml:space="preserve">Torino </w:t>
            </w:r>
            <w:r w:rsidR="00D53909">
              <w:rPr>
                <w:rFonts w:ascii="Times New Roman" w:hAnsi="Times New Roman" w:cs="Times New Roman"/>
                <w:sz w:val="28"/>
                <w:szCs w:val="28"/>
                <w:vertAlign w:val="superscript"/>
              </w:rPr>
              <w:t>t, u</w:t>
            </w:r>
          </w:p>
        </w:tc>
        <w:tc>
          <w:tcPr>
            <w:tcW w:w="1800" w:type="dxa"/>
            <w:vAlign w:val="center"/>
          </w:tcPr>
          <w:p w14:paraId="4E131BDD" w14:textId="77777777" w:rsidR="007F01B6" w:rsidRPr="00D44E5E" w:rsidRDefault="007F01B6" w:rsidP="00B810FF">
            <w:pPr>
              <w:rPr>
                <w:rFonts w:ascii="Times New Roman" w:hAnsi="Times New Roman" w:cs="Times New Roman"/>
              </w:rPr>
            </w:pPr>
            <w:r w:rsidRPr="00D44E5E">
              <w:rPr>
                <w:rFonts w:ascii="Times New Roman" w:hAnsi="Times New Roman" w:cs="Times New Roman"/>
              </w:rPr>
              <w:t>cyflufenamid</w:t>
            </w:r>
          </w:p>
        </w:tc>
        <w:tc>
          <w:tcPr>
            <w:tcW w:w="900" w:type="dxa"/>
            <w:vAlign w:val="center"/>
          </w:tcPr>
          <w:p w14:paraId="4E20CB8B" w14:textId="77777777" w:rsidR="007F01B6" w:rsidRPr="00D44E5E" w:rsidRDefault="007F01B6" w:rsidP="00B810FF">
            <w:pPr>
              <w:rPr>
                <w:rFonts w:ascii="Times New Roman" w:hAnsi="Times New Roman" w:cs="Times New Roman"/>
              </w:rPr>
            </w:pPr>
            <w:r w:rsidRPr="00D44E5E">
              <w:rPr>
                <w:rFonts w:ascii="Times New Roman" w:hAnsi="Times New Roman" w:cs="Times New Roman"/>
              </w:rPr>
              <w:t>U6</w:t>
            </w:r>
          </w:p>
        </w:tc>
        <w:tc>
          <w:tcPr>
            <w:tcW w:w="1583" w:type="dxa"/>
            <w:vAlign w:val="center"/>
          </w:tcPr>
          <w:p w14:paraId="5B2D80AA" w14:textId="77777777" w:rsidR="007F01B6" w:rsidRPr="00D44E5E" w:rsidRDefault="007F01B6" w:rsidP="00B810FF">
            <w:pPr>
              <w:rPr>
                <w:rFonts w:ascii="Times New Roman" w:hAnsi="Times New Roman" w:cs="Times New Roman"/>
              </w:rPr>
            </w:pPr>
            <w:r w:rsidRPr="00D44E5E">
              <w:rPr>
                <w:rFonts w:ascii="Times New Roman" w:hAnsi="Times New Roman" w:cs="Times New Roman"/>
              </w:rPr>
              <w:t>2012 (July)</w:t>
            </w:r>
          </w:p>
        </w:tc>
        <w:tc>
          <w:tcPr>
            <w:tcW w:w="1345" w:type="dxa"/>
            <w:vAlign w:val="center"/>
          </w:tcPr>
          <w:p w14:paraId="7BADEC8B" w14:textId="56058FDD" w:rsidR="007F01B6" w:rsidRPr="00D44E5E" w:rsidRDefault="007F01B6" w:rsidP="007F01B6">
            <w:pPr>
              <w:rPr>
                <w:rFonts w:ascii="Times New Roman" w:hAnsi="Times New Roman" w:cs="Times New Roman"/>
              </w:rPr>
            </w:pPr>
            <w:r w:rsidRPr="00D44E5E">
              <w:rPr>
                <w:rFonts w:ascii="Times New Roman" w:hAnsi="Times New Roman" w:cs="Times New Roman"/>
              </w:rPr>
              <w:t>2017</w:t>
            </w:r>
          </w:p>
        </w:tc>
        <w:tc>
          <w:tcPr>
            <w:tcW w:w="2382" w:type="dxa"/>
            <w:vAlign w:val="center"/>
          </w:tcPr>
          <w:p w14:paraId="5A589B30" w14:textId="34054E33" w:rsidR="007F01B6" w:rsidRPr="00D44E5E" w:rsidRDefault="007F01B6" w:rsidP="00B810FF">
            <w:pPr>
              <w:rPr>
                <w:rFonts w:ascii="Times New Roman" w:hAnsi="Times New Roman" w:cs="Times New Roman"/>
              </w:rPr>
            </w:pPr>
            <w:r w:rsidRPr="00D44E5E">
              <w:rPr>
                <w:rFonts w:ascii="Times New Roman" w:hAnsi="Times New Roman" w:cs="Times New Roman"/>
              </w:rPr>
              <w:t>not recommended</w:t>
            </w:r>
          </w:p>
        </w:tc>
      </w:tr>
      <w:tr w:rsidR="004B1FCB" w:rsidRPr="00D44E5E" w14:paraId="1990DCDC" w14:textId="77777777" w:rsidTr="00B810FF">
        <w:trPr>
          <w:trHeight w:val="432"/>
        </w:trPr>
        <w:tc>
          <w:tcPr>
            <w:tcW w:w="1548" w:type="dxa"/>
            <w:vAlign w:val="center"/>
          </w:tcPr>
          <w:p w14:paraId="6B4418FA"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Vivando</w:t>
            </w:r>
          </w:p>
        </w:tc>
        <w:tc>
          <w:tcPr>
            <w:tcW w:w="1800" w:type="dxa"/>
            <w:vAlign w:val="center"/>
          </w:tcPr>
          <w:p w14:paraId="2E7F2D60"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metrafenone</w:t>
            </w:r>
          </w:p>
        </w:tc>
        <w:tc>
          <w:tcPr>
            <w:tcW w:w="900" w:type="dxa"/>
            <w:vAlign w:val="center"/>
          </w:tcPr>
          <w:p w14:paraId="5FFC8DC5" w14:textId="5FC1EB7F" w:rsidR="004B1FCB" w:rsidRPr="00D44E5E" w:rsidRDefault="00AA2847" w:rsidP="00B810FF">
            <w:pPr>
              <w:rPr>
                <w:rFonts w:ascii="Times New Roman" w:hAnsi="Times New Roman" w:cs="Times New Roman"/>
              </w:rPr>
            </w:pPr>
            <w:r w:rsidRPr="00D44E5E">
              <w:rPr>
                <w:rFonts w:ascii="Times New Roman" w:hAnsi="Times New Roman" w:cs="Times New Roman"/>
              </w:rPr>
              <w:t>50</w:t>
            </w:r>
          </w:p>
        </w:tc>
        <w:tc>
          <w:tcPr>
            <w:tcW w:w="1583" w:type="dxa"/>
            <w:vAlign w:val="center"/>
          </w:tcPr>
          <w:p w14:paraId="76D7ACDC" w14:textId="77777777" w:rsidR="004B1FCB" w:rsidRPr="00D44E5E" w:rsidRDefault="004B1FCB" w:rsidP="00B810FF">
            <w:pPr>
              <w:rPr>
                <w:rFonts w:ascii="Times New Roman" w:hAnsi="Times New Roman" w:cs="Times New Roman"/>
              </w:rPr>
            </w:pPr>
            <w:r w:rsidRPr="00D44E5E">
              <w:rPr>
                <w:rFonts w:ascii="Times New Roman" w:hAnsi="Times New Roman" w:cs="Times New Roman"/>
              </w:rPr>
              <w:t>2014 (spring)</w:t>
            </w:r>
          </w:p>
        </w:tc>
        <w:tc>
          <w:tcPr>
            <w:tcW w:w="1345" w:type="dxa"/>
            <w:vAlign w:val="center"/>
          </w:tcPr>
          <w:p w14:paraId="4B0F5C26" w14:textId="77777777" w:rsidR="004B1FCB" w:rsidRPr="00D44E5E" w:rsidRDefault="004B1FCB" w:rsidP="00B810FF">
            <w:pPr>
              <w:rPr>
                <w:rFonts w:ascii="Times New Roman" w:hAnsi="Times New Roman" w:cs="Times New Roman"/>
              </w:rPr>
            </w:pPr>
          </w:p>
        </w:tc>
        <w:tc>
          <w:tcPr>
            <w:tcW w:w="2382" w:type="dxa"/>
            <w:vAlign w:val="center"/>
          </w:tcPr>
          <w:p w14:paraId="274EEAC2" w14:textId="5759A4AD" w:rsidR="004B1FCB" w:rsidRPr="00D44E5E" w:rsidRDefault="00B810FF" w:rsidP="00B810FF">
            <w:pPr>
              <w:rPr>
                <w:rFonts w:ascii="Times New Roman" w:hAnsi="Times New Roman" w:cs="Times New Roman"/>
              </w:rPr>
            </w:pPr>
            <w:r w:rsidRPr="00D44E5E">
              <w:rPr>
                <w:rFonts w:ascii="Times New Roman" w:hAnsi="Times New Roman" w:cs="Times New Roman"/>
              </w:rPr>
              <w:t>recommended</w:t>
            </w:r>
          </w:p>
        </w:tc>
      </w:tr>
      <w:tr w:rsidR="00AA2847" w:rsidRPr="00D44E5E" w14:paraId="023D0BC1" w14:textId="77777777" w:rsidTr="00B810FF">
        <w:trPr>
          <w:trHeight w:val="432"/>
        </w:trPr>
        <w:tc>
          <w:tcPr>
            <w:tcW w:w="1548" w:type="dxa"/>
            <w:vAlign w:val="center"/>
          </w:tcPr>
          <w:p w14:paraId="159F26EF" w14:textId="44A74F3F" w:rsidR="00AA2847" w:rsidRPr="00D44E5E" w:rsidRDefault="00EF3BEC" w:rsidP="00AA2847">
            <w:pPr>
              <w:rPr>
                <w:rFonts w:ascii="Times New Roman" w:hAnsi="Times New Roman" w:cs="Times New Roman"/>
              </w:rPr>
            </w:pPr>
            <w:r w:rsidRPr="00D44E5E">
              <w:rPr>
                <w:rFonts w:ascii="Times New Roman" w:hAnsi="Times New Roman" w:cs="Times New Roman"/>
              </w:rPr>
              <w:t>Prolivo</w:t>
            </w:r>
            <w:r w:rsidR="00D44E5E">
              <w:rPr>
                <w:rFonts w:ascii="Times New Roman" w:hAnsi="Times New Roman" w:cs="Times New Roman"/>
              </w:rPr>
              <w:t xml:space="preserve"> </w:t>
            </w:r>
            <w:r w:rsidR="00D44E5E" w:rsidRPr="00D44E5E">
              <w:rPr>
                <w:rFonts w:ascii="Times New Roman" w:hAnsi="Times New Roman" w:cs="Times New Roman"/>
                <w:sz w:val="28"/>
                <w:szCs w:val="28"/>
                <w:vertAlign w:val="superscript"/>
              </w:rPr>
              <w:t>s</w:t>
            </w:r>
          </w:p>
        </w:tc>
        <w:tc>
          <w:tcPr>
            <w:tcW w:w="1800" w:type="dxa"/>
            <w:vAlign w:val="center"/>
          </w:tcPr>
          <w:p w14:paraId="15A566C2" w14:textId="23D0E37E" w:rsidR="00AA2847" w:rsidRPr="00D44E5E" w:rsidRDefault="00AA2847" w:rsidP="00AA2847">
            <w:pPr>
              <w:rPr>
                <w:rFonts w:ascii="Times New Roman" w:hAnsi="Times New Roman" w:cs="Times New Roman"/>
              </w:rPr>
            </w:pPr>
            <w:r w:rsidRPr="00D44E5E">
              <w:rPr>
                <w:rFonts w:ascii="Times New Roman" w:hAnsi="Times New Roman" w:cs="Times New Roman"/>
              </w:rPr>
              <w:t>pyriofenone</w:t>
            </w:r>
          </w:p>
        </w:tc>
        <w:tc>
          <w:tcPr>
            <w:tcW w:w="900" w:type="dxa"/>
            <w:vAlign w:val="center"/>
          </w:tcPr>
          <w:p w14:paraId="0563E258" w14:textId="6294310F" w:rsidR="00AA2847" w:rsidRPr="00D44E5E" w:rsidRDefault="00EF3BEC" w:rsidP="00AA2847">
            <w:pPr>
              <w:rPr>
                <w:rFonts w:ascii="Times New Roman" w:hAnsi="Times New Roman" w:cs="Times New Roman"/>
              </w:rPr>
            </w:pPr>
            <w:r w:rsidRPr="00D44E5E">
              <w:rPr>
                <w:rFonts w:ascii="Times New Roman" w:hAnsi="Times New Roman" w:cs="Times New Roman"/>
              </w:rPr>
              <w:t>50</w:t>
            </w:r>
          </w:p>
        </w:tc>
        <w:tc>
          <w:tcPr>
            <w:tcW w:w="1583" w:type="dxa"/>
            <w:vAlign w:val="center"/>
          </w:tcPr>
          <w:p w14:paraId="63EEF07B" w14:textId="4BEBBAF4" w:rsidR="00AA2847" w:rsidRPr="00D44E5E" w:rsidRDefault="00EF3BEC" w:rsidP="00AA2847">
            <w:pPr>
              <w:rPr>
                <w:rFonts w:ascii="Times New Roman" w:hAnsi="Times New Roman" w:cs="Times New Roman"/>
              </w:rPr>
            </w:pPr>
            <w:r w:rsidRPr="00D44E5E">
              <w:rPr>
                <w:rFonts w:ascii="Times New Roman" w:hAnsi="Times New Roman" w:cs="Times New Roman"/>
              </w:rPr>
              <w:t>2017</w:t>
            </w:r>
          </w:p>
        </w:tc>
        <w:tc>
          <w:tcPr>
            <w:tcW w:w="1345" w:type="dxa"/>
            <w:vAlign w:val="center"/>
          </w:tcPr>
          <w:p w14:paraId="608C8675" w14:textId="77777777" w:rsidR="00AA2847" w:rsidRPr="00D44E5E" w:rsidRDefault="00AA2847" w:rsidP="00AA2847">
            <w:pPr>
              <w:rPr>
                <w:rFonts w:ascii="Times New Roman" w:hAnsi="Times New Roman" w:cs="Times New Roman"/>
              </w:rPr>
            </w:pPr>
          </w:p>
        </w:tc>
        <w:tc>
          <w:tcPr>
            <w:tcW w:w="2382" w:type="dxa"/>
            <w:vAlign w:val="center"/>
          </w:tcPr>
          <w:p w14:paraId="0A0F264D" w14:textId="33D6B844" w:rsidR="00AA2847" w:rsidRPr="00D44E5E" w:rsidRDefault="00AA2847" w:rsidP="00AA2847">
            <w:pPr>
              <w:rPr>
                <w:rFonts w:ascii="Times New Roman" w:hAnsi="Times New Roman" w:cs="Times New Roman"/>
              </w:rPr>
            </w:pPr>
            <w:r w:rsidRPr="00D44E5E">
              <w:rPr>
                <w:rFonts w:ascii="Times New Roman" w:hAnsi="Times New Roman" w:cs="Times New Roman"/>
              </w:rPr>
              <w:t>recommended</w:t>
            </w:r>
          </w:p>
        </w:tc>
      </w:tr>
      <w:tr w:rsidR="00AA2847" w:rsidRPr="00D44E5E" w14:paraId="411EE383" w14:textId="77777777" w:rsidTr="00B810FF">
        <w:trPr>
          <w:trHeight w:val="432"/>
        </w:trPr>
        <w:tc>
          <w:tcPr>
            <w:tcW w:w="1548" w:type="dxa"/>
            <w:vAlign w:val="center"/>
          </w:tcPr>
          <w:p w14:paraId="1C69DE13" w14:textId="6510526A" w:rsidR="00AA2847" w:rsidRPr="00D44E5E" w:rsidRDefault="00AA2847" w:rsidP="00AA2847">
            <w:pPr>
              <w:rPr>
                <w:rFonts w:ascii="Times New Roman" w:hAnsi="Times New Roman" w:cs="Times New Roman"/>
              </w:rPr>
            </w:pPr>
            <w:r w:rsidRPr="00D44E5E">
              <w:rPr>
                <w:rFonts w:ascii="Times New Roman" w:hAnsi="Times New Roman" w:cs="Times New Roman"/>
              </w:rPr>
              <w:t xml:space="preserve">Gatten </w:t>
            </w:r>
            <w:r w:rsidRPr="00D44E5E">
              <w:rPr>
                <w:rFonts w:ascii="Times New Roman" w:hAnsi="Times New Roman" w:cs="Times New Roman"/>
                <w:sz w:val="28"/>
                <w:szCs w:val="28"/>
                <w:vertAlign w:val="superscript"/>
              </w:rPr>
              <w:t>w</w:t>
            </w:r>
            <w:r w:rsidR="00D44E5E">
              <w:rPr>
                <w:rFonts w:ascii="Times New Roman" w:hAnsi="Times New Roman" w:cs="Times New Roman"/>
                <w:sz w:val="28"/>
                <w:szCs w:val="28"/>
                <w:vertAlign w:val="superscript"/>
              </w:rPr>
              <w:t>, s</w:t>
            </w:r>
          </w:p>
        </w:tc>
        <w:tc>
          <w:tcPr>
            <w:tcW w:w="1800" w:type="dxa"/>
            <w:vAlign w:val="center"/>
          </w:tcPr>
          <w:p w14:paraId="24792DCF" w14:textId="5666E053" w:rsidR="00AA2847" w:rsidRPr="00D44E5E" w:rsidRDefault="00AA2847" w:rsidP="00AA2847">
            <w:pPr>
              <w:rPr>
                <w:rFonts w:ascii="Times New Roman" w:hAnsi="Times New Roman" w:cs="Times New Roman"/>
              </w:rPr>
            </w:pPr>
            <w:r w:rsidRPr="00D44E5E">
              <w:rPr>
                <w:rFonts w:ascii="Times New Roman" w:hAnsi="Times New Roman" w:cs="Times New Roman"/>
              </w:rPr>
              <w:t>flutianil</w:t>
            </w:r>
          </w:p>
        </w:tc>
        <w:tc>
          <w:tcPr>
            <w:tcW w:w="900" w:type="dxa"/>
            <w:vAlign w:val="center"/>
          </w:tcPr>
          <w:p w14:paraId="57DF2CCC" w14:textId="42D24C60" w:rsidR="00AA2847" w:rsidRPr="00D44E5E" w:rsidRDefault="00AA2847" w:rsidP="00AA2847">
            <w:pPr>
              <w:rPr>
                <w:rFonts w:ascii="Times New Roman" w:hAnsi="Times New Roman" w:cs="Times New Roman"/>
              </w:rPr>
            </w:pPr>
            <w:r w:rsidRPr="00D44E5E">
              <w:rPr>
                <w:rFonts w:ascii="Times New Roman" w:hAnsi="Times New Roman" w:cs="Times New Roman"/>
              </w:rPr>
              <w:t>U13</w:t>
            </w:r>
          </w:p>
        </w:tc>
        <w:tc>
          <w:tcPr>
            <w:tcW w:w="1583" w:type="dxa"/>
            <w:vAlign w:val="center"/>
          </w:tcPr>
          <w:p w14:paraId="27C67CB5" w14:textId="14658935" w:rsidR="00AA2847" w:rsidRPr="00D44E5E" w:rsidRDefault="00AA2847" w:rsidP="00AA2847">
            <w:pPr>
              <w:rPr>
                <w:rFonts w:ascii="Times New Roman" w:hAnsi="Times New Roman" w:cs="Times New Roman"/>
              </w:rPr>
            </w:pPr>
            <w:r w:rsidRPr="00D44E5E">
              <w:rPr>
                <w:rFonts w:ascii="Times New Roman" w:hAnsi="Times New Roman" w:cs="Times New Roman"/>
              </w:rPr>
              <w:t>2018</w:t>
            </w:r>
          </w:p>
        </w:tc>
        <w:tc>
          <w:tcPr>
            <w:tcW w:w="1345" w:type="dxa"/>
            <w:vAlign w:val="center"/>
          </w:tcPr>
          <w:p w14:paraId="04AAE321" w14:textId="77777777" w:rsidR="00AA2847" w:rsidRPr="00D44E5E" w:rsidRDefault="00AA2847" w:rsidP="00AA2847">
            <w:pPr>
              <w:rPr>
                <w:rFonts w:ascii="Times New Roman" w:hAnsi="Times New Roman" w:cs="Times New Roman"/>
              </w:rPr>
            </w:pPr>
          </w:p>
        </w:tc>
        <w:tc>
          <w:tcPr>
            <w:tcW w:w="2382" w:type="dxa"/>
            <w:vAlign w:val="center"/>
          </w:tcPr>
          <w:p w14:paraId="2AD82562" w14:textId="4C028D50" w:rsidR="00AA2847" w:rsidRPr="00D44E5E" w:rsidRDefault="00D44E5E" w:rsidP="00AA2847">
            <w:pPr>
              <w:rPr>
                <w:rFonts w:ascii="Times New Roman" w:hAnsi="Times New Roman" w:cs="Times New Roman"/>
              </w:rPr>
            </w:pPr>
            <w:r w:rsidRPr="00D44E5E">
              <w:rPr>
                <w:rFonts w:ascii="Times New Roman" w:hAnsi="Times New Roman" w:cs="Times New Roman"/>
              </w:rPr>
              <w:t xml:space="preserve">not top choice </w:t>
            </w:r>
            <w:r w:rsidRPr="00D44E5E">
              <w:rPr>
                <w:rFonts w:ascii="Times New Roman" w:hAnsi="Times New Roman" w:cs="Times New Roman"/>
                <w:sz w:val="28"/>
                <w:szCs w:val="28"/>
                <w:vertAlign w:val="superscript"/>
              </w:rPr>
              <w:t>s</w:t>
            </w:r>
          </w:p>
        </w:tc>
      </w:tr>
    </w:tbl>
    <w:p w14:paraId="12799CF0" w14:textId="0C9AEA9F" w:rsidR="00D44E5E" w:rsidRPr="00D44E5E" w:rsidRDefault="00D44E5E" w:rsidP="00D44E5E">
      <w:pPr>
        <w:spacing w:before="60" w:line="240" w:lineRule="exact"/>
        <w:ind w:left="-86" w:right="-274"/>
        <w:rPr>
          <w:rFonts w:ascii="Times New Roman" w:hAnsi="Times New Roman" w:cs="Times New Roman"/>
          <w:b/>
          <w:bCs/>
        </w:rPr>
      </w:pPr>
      <w:r w:rsidRPr="00D44E5E">
        <w:rPr>
          <w:rFonts w:ascii="Times New Roman" w:hAnsi="Times New Roman" w:cs="Times New Roman"/>
          <w:b/>
          <w:bCs/>
        </w:rPr>
        <w:t>Key</w:t>
      </w:r>
    </w:p>
    <w:p w14:paraId="79EF26FA" w14:textId="220AC6CE" w:rsidR="00D44E5E" w:rsidRPr="00D44E5E" w:rsidRDefault="00D44E5E" w:rsidP="00D44E5E">
      <w:pPr>
        <w:spacing w:before="60" w:line="240" w:lineRule="exact"/>
        <w:ind w:left="-86" w:right="-274"/>
        <w:rPr>
          <w:rFonts w:ascii="Times New Roman" w:hAnsi="Times New Roman" w:cs="Times New Roman"/>
        </w:rPr>
      </w:pPr>
      <w:r>
        <w:rPr>
          <w:rFonts w:ascii="Times New Roman" w:hAnsi="Times New Roman" w:cs="Times New Roman"/>
        </w:rPr>
        <w:t>PCR = partial cross resistance.</w:t>
      </w:r>
    </w:p>
    <w:p w14:paraId="1779C1EB"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z</w:t>
      </w:r>
      <w:r w:rsidRPr="00D44E5E">
        <w:rPr>
          <w:rFonts w:ascii="Times New Roman" w:hAnsi="Times New Roman" w:cs="Times New Roman"/>
          <w:sz w:val="28"/>
          <w:szCs w:val="28"/>
        </w:rPr>
        <w:t xml:space="preserve"> </w:t>
      </w:r>
      <w:r w:rsidRPr="00D44E5E">
        <w:rPr>
          <w:rFonts w:ascii="Times New Roman" w:hAnsi="Times New Roman" w:cs="Times New Roman"/>
        </w:rPr>
        <w:t>Resistance to FRAC code 1 and 11 active ingredients is qualitative, thus pathogen strains are either resistant or sensitive. Cross resistance is complete and renders all products in the group ineffective. Resistance to these chemistries have remained common in the pathogen population.</w:t>
      </w:r>
    </w:p>
    <w:p w14:paraId="35110766"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y</w:t>
      </w:r>
      <w:r w:rsidRPr="00D44E5E">
        <w:rPr>
          <w:rFonts w:ascii="Times New Roman" w:hAnsi="Times New Roman" w:cs="Times New Roman"/>
        </w:rPr>
        <w:t xml:space="preserve"> Resistance to FRAC code 3 active ingredients is quantitative, thus cross resistance is partial (PCR). Products registered after Bayleton have higher inherent activity. Their efficacy varies.</w:t>
      </w:r>
    </w:p>
    <w:p w14:paraId="6955A247"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x</w:t>
      </w:r>
      <w:r w:rsidRPr="00D44E5E">
        <w:rPr>
          <w:rFonts w:ascii="Times New Roman" w:hAnsi="Times New Roman" w:cs="Times New Roman"/>
        </w:rPr>
        <w:t xml:space="preserve"> Luna fungicides contain fluopyram plus another active ingredient in a different chemical group (FRAC 3 or 11). PCR was documented with other succinate dehydrogenase inhibitor (SDHI) </w:t>
      </w:r>
      <w:r w:rsidRPr="00D44E5E">
        <w:rPr>
          <w:rFonts w:ascii="Times New Roman" w:hAnsi="Times New Roman" w:cs="Times New Roman"/>
        </w:rPr>
        <w:lastRenderedPageBreak/>
        <w:t>fungicides (FRAC 7), thus Luna fungicides can effectively control boscalid-resistant strains whereas Merivon and Fontelis cannot. However, control with Luna Sensation was poor in 2017 at LIHREC.</w:t>
      </w:r>
    </w:p>
    <w:p w14:paraId="153F6FE9"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w</w:t>
      </w:r>
      <w:r w:rsidRPr="00D44E5E">
        <w:rPr>
          <w:rFonts w:ascii="Times New Roman" w:hAnsi="Times New Roman" w:cs="Times New Roman"/>
        </w:rPr>
        <w:t xml:space="preserve"> Not permitted used on Long Island, New York. Fontelis not labeled for use on cucurbits in NY.</w:t>
      </w:r>
    </w:p>
    <w:p w14:paraId="3DB5099F"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v</w:t>
      </w:r>
      <w:r w:rsidRPr="00D44E5E">
        <w:rPr>
          <w:rFonts w:ascii="Times New Roman" w:hAnsi="Times New Roman" w:cs="Times New Roman"/>
        </w:rPr>
        <w:t xml:space="preserve"> Labeled in 2007 for use only on melons; 2009 for pumpkin and winter squash. Isolates resistant to Quintec and typically also to Torino and Endura have been found commonly in crops where Quintec was used.</w:t>
      </w:r>
    </w:p>
    <w:p w14:paraId="653EF9A4" w14:textId="77777777"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u</w:t>
      </w:r>
      <w:r w:rsidRPr="00D44E5E">
        <w:rPr>
          <w:rFonts w:ascii="Times New Roman" w:hAnsi="Times New Roman" w:cs="Times New Roman"/>
        </w:rPr>
        <w:t xml:space="preserve"> Poor control in fungicide evaluation at LIHREC in 2017. Resistance confirmed.</w:t>
      </w:r>
    </w:p>
    <w:p w14:paraId="4E1D9B82" w14:textId="1BA3691D" w:rsidR="00D44E5E" w:rsidRPr="00D44E5E"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t</w:t>
      </w:r>
      <w:r w:rsidRPr="00D44E5E">
        <w:rPr>
          <w:rFonts w:ascii="Times New Roman" w:hAnsi="Times New Roman" w:cs="Times New Roman"/>
        </w:rPr>
        <w:t xml:space="preserve"> Torino and Quintec are not recommended because control failure has been associated with pathogen isolates resistant to these fungicides in a research planting and powdery mildew can be effectively managed with other fungicides (ex FRAC 3 fungicides alternated with Vivando). An application of either Quintec or Torino may contribute to control if resistance frequency is low in a planting, which recent research findings suggest often to be the case until these fungicides are applied. While results from prior year testing of pathogen isolates provide some indication of expected resistance occurrence, the pathogen population changes yearly reflecting ability of the pathogen’s wind-dispersed spores to be spread widely. See results from testing powdery mildew isolates for more information.</w:t>
      </w:r>
    </w:p>
    <w:p w14:paraId="79044B62" w14:textId="670436C7" w:rsidR="002D720A" w:rsidRDefault="00D44E5E" w:rsidP="00D44E5E">
      <w:pPr>
        <w:spacing w:after="60"/>
        <w:ind w:left="-86" w:right="-274"/>
        <w:rPr>
          <w:rFonts w:ascii="Times New Roman" w:hAnsi="Times New Roman" w:cs="Times New Roman"/>
        </w:rPr>
      </w:pPr>
      <w:r w:rsidRPr="00D44E5E">
        <w:rPr>
          <w:rFonts w:ascii="Times New Roman" w:hAnsi="Times New Roman" w:cs="Times New Roman"/>
          <w:sz w:val="28"/>
          <w:szCs w:val="28"/>
          <w:vertAlign w:val="superscript"/>
        </w:rPr>
        <w:t>s</w:t>
      </w:r>
      <w:r w:rsidRPr="00D44E5E">
        <w:rPr>
          <w:rFonts w:ascii="Times New Roman" w:hAnsi="Times New Roman" w:cs="Times New Roman"/>
        </w:rPr>
        <w:t xml:space="preserve"> Apply Prolivo with a nonionic surfactant.  Prolivo and Gatten in some university fungicide evaluations have exhibited moderate control of powdery mildew on the lower surface of leaves, where control achieved with targeted fungicides is most important.  In experiments conducted with susceptible pumpkin varieties, control based on AUDPC values was 66% with Prolivo and 52% with Gatten versus 97% with Procure in OH in 2021 (PDMR16:V079), and 25% with Prolivo, 56% with Gatten, and 92% with alternation of Vivando, Quintec, and Torino in PA in 2021 (PDMR16:V091).  However, control was 87% with Prolivo applied with a nonionic surfactant, as recommended by the manufacturer, in the 2022 fungicide evaluation conducted at LIHREC with applications made on a preventive schedule to an intermediate resistant pumpkin variety (PDMR17:V061).  Prolivo is less expensive to apply than Vivando which is in the same FRAC group.</w:t>
      </w:r>
    </w:p>
    <w:p w14:paraId="27B667CE" w14:textId="77777777" w:rsidR="00D44E5E" w:rsidRPr="00D44E5E" w:rsidRDefault="00D44E5E" w:rsidP="00D44E5E">
      <w:pPr>
        <w:ind w:left="-90" w:right="-270"/>
        <w:rPr>
          <w:rFonts w:ascii="Times New Roman" w:hAnsi="Times New Roman" w:cs="Times New Roman"/>
        </w:rPr>
      </w:pPr>
    </w:p>
    <w:p w14:paraId="34CCF540" w14:textId="5E3B3FC8" w:rsidR="002D720A" w:rsidRPr="00D44E5E" w:rsidRDefault="002D720A" w:rsidP="002D720A">
      <w:pPr>
        <w:ind w:left="-180"/>
        <w:rPr>
          <w:rFonts w:ascii="Times New Roman" w:hAnsi="Times New Roman" w:cs="Times New Roman"/>
          <w:i/>
        </w:rPr>
      </w:pPr>
      <w:r w:rsidRPr="00D44E5E">
        <w:rPr>
          <w:rFonts w:ascii="Times New Roman" w:hAnsi="Times New Roman" w:cs="Times New Roman"/>
          <w:i/>
        </w:rPr>
        <w:t>Prepared by M. T. McGrath, Cornell University</w:t>
      </w:r>
      <w:r w:rsidR="002054F7" w:rsidRPr="00D44E5E">
        <w:rPr>
          <w:rFonts w:ascii="Times New Roman" w:hAnsi="Times New Roman" w:cs="Times New Roman"/>
          <w:i/>
        </w:rPr>
        <w:t>, LIHREC, Riverhead, NY</w:t>
      </w:r>
      <w:r w:rsidRPr="00D44E5E">
        <w:rPr>
          <w:rFonts w:ascii="Times New Roman" w:hAnsi="Times New Roman" w:cs="Times New Roman"/>
          <w:i/>
        </w:rPr>
        <w:t xml:space="preserve">.  Updated </w:t>
      </w:r>
      <w:r w:rsidR="00D44E5E">
        <w:rPr>
          <w:rFonts w:ascii="Times New Roman" w:hAnsi="Times New Roman" w:cs="Times New Roman"/>
          <w:i/>
        </w:rPr>
        <w:t>2</w:t>
      </w:r>
      <w:r w:rsidRPr="00D44E5E">
        <w:rPr>
          <w:rFonts w:ascii="Times New Roman" w:hAnsi="Times New Roman" w:cs="Times New Roman"/>
          <w:i/>
        </w:rPr>
        <w:t>/</w:t>
      </w:r>
      <w:r w:rsidR="00D44E5E">
        <w:rPr>
          <w:rFonts w:ascii="Times New Roman" w:hAnsi="Times New Roman" w:cs="Times New Roman"/>
          <w:i/>
        </w:rPr>
        <w:t>21</w:t>
      </w:r>
      <w:r w:rsidRPr="00D44E5E">
        <w:rPr>
          <w:rFonts w:ascii="Times New Roman" w:hAnsi="Times New Roman" w:cs="Times New Roman"/>
          <w:i/>
        </w:rPr>
        <w:t>/</w:t>
      </w:r>
      <w:r w:rsidR="00AA2847" w:rsidRPr="00D44E5E">
        <w:rPr>
          <w:rFonts w:ascii="Times New Roman" w:hAnsi="Times New Roman" w:cs="Times New Roman"/>
          <w:i/>
        </w:rPr>
        <w:t>2</w:t>
      </w:r>
      <w:r w:rsidR="00D44E5E">
        <w:rPr>
          <w:rFonts w:ascii="Times New Roman" w:hAnsi="Times New Roman" w:cs="Times New Roman"/>
          <w:i/>
        </w:rPr>
        <w:t>3</w:t>
      </w:r>
      <w:r w:rsidRPr="00D44E5E">
        <w:rPr>
          <w:rFonts w:ascii="Times New Roman" w:hAnsi="Times New Roman" w:cs="Times New Roman"/>
          <w:i/>
        </w:rPr>
        <w:t xml:space="preserve">.  </w:t>
      </w:r>
    </w:p>
    <w:sectPr w:rsidR="002D720A" w:rsidRPr="00D44E5E" w:rsidSect="00BA1D2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FCB"/>
    <w:rsid w:val="000516D3"/>
    <w:rsid w:val="000F320F"/>
    <w:rsid w:val="00186C24"/>
    <w:rsid w:val="002054F7"/>
    <w:rsid w:val="002151E8"/>
    <w:rsid w:val="002D720A"/>
    <w:rsid w:val="00306C6D"/>
    <w:rsid w:val="003E1390"/>
    <w:rsid w:val="004077E3"/>
    <w:rsid w:val="00470CB0"/>
    <w:rsid w:val="004B1FCB"/>
    <w:rsid w:val="004B4835"/>
    <w:rsid w:val="0053085F"/>
    <w:rsid w:val="00600D50"/>
    <w:rsid w:val="006041C2"/>
    <w:rsid w:val="006B7A7F"/>
    <w:rsid w:val="00782E64"/>
    <w:rsid w:val="007906D9"/>
    <w:rsid w:val="00791BBC"/>
    <w:rsid w:val="007B33B9"/>
    <w:rsid w:val="007F01B6"/>
    <w:rsid w:val="00826A64"/>
    <w:rsid w:val="008D12B3"/>
    <w:rsid w:val="008E6231"/>
    <w:rsid w:val="00910C2C"/>
    <w:rsid w:val="00973D7A"/>
    <w:rsid w:val="00A61C7F"/>
    <w:rsid w:val="00AA2847"/>
    <w:rsid w:val="00AC2524"/>
    <w:rsid w:val="00AC41B8"/>
    <w:rsid w:val="00B55057"/>
    <w:rsid w:val="00B810FF"/>
    <w:rsid w:val="00BA1D25"/>
    <w:rsid w:val="00BA29DF"/>
    <w:rsid w:val="00CC5740"/>
    <w:rsid w:val="00CE1EED"/>
    <w:rsid w:val="00D052EE"/>
    <w:rsid w:val="00D44E5E"/>
    <w:rsid w:val="00D53909"/>
    <w:rsid w:val="00E551ED"/>
    <w:rsid w:val="00EF3BEC"/>
    <w:rsid w:val="00F05225"/>
    <w:rsid w:val="00F61FBF"/>
    <w:rsid w:val="00FD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4A40F"/>
  <w14:defaultImageDpi w14:val="300"/>
  <w15:docId w15:val="{0608AEC7-770C-3A40-8188-F30E702F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FCB"/>
    <w:pPr>
      <w:ind w:left="720"/>
      <w:contextualSpacing/>
    </w:pPr>
  </w:style>
  <w:style w:type="character" w:customStyle="1" w:styleId="st">
    <w:name w:val="st"/>
    <w:basedOn w:val="DefaultParagraphFont"/>
    <w:rsid w:val="0040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9547">
      <w:bodyDiv w:val="1"/>
      <w:marLeft w:val="0"/>
      <w:marRight w:val="0"/>
      <w:marTop w:val="0"/>
      <w:marBottom w:val="0"/>
      <w:divBdr>
        <w:top w:val="none" w:sz="0" w:space="0" w:color="auto"/>
        <w:left w:val="none" w:sz="0" w:space="0" w:color="auto"/>
        <w:bottom w:val="none" w:sz="0" w:space="0" w:color="auto"/>
        <w:right w:val="none" w:sz="0" w:space="0" w:color="auto"/>
      </w:divBdr>
      <w:divsChild>
        <w:div w:id="2086297872">
          <w:marLeft w:val="0"/>
          <w:marRight w:val="0"/>
          <w:marTop w:val="0"/>
          <w:marBottom w:val="0"/>
          <w:divBdr>
            <w:top w:val="none" w:sz="0" w:space="0" w:color="auto"/>
            <w:left w:val="none" w:sz="0" w:space="0" w:color="auto"/>
            <w:bottom w:val="none" w:sz="0" w:space="0" w:color="auto"/>
            <w:right w:val="none" w:sz="0" w:space="0" w:color="auto"/>
          </w:divBdr>
          <w:divsChild>
            <w:div w:id="1177233050">
              <w:marLeft w:val="0"/>
              <w:marRight w:val="0"/>
              <w:marTop w:val="0"/>
              <w:marBottom w:val="0"/>
              <w:divBdr>
                <w:top w:val="none" w:sz="0" w:space="0" w:color="auto"/>
                <w:left w:val="none" w:sz="0" w:space="0" w:color="auto"/>
                <w:bottom w:val="none" w:sz="0" w:space="0" w:color="auto"/>
                <w:right w:val="none" w:sz="0" w:space="0" w:color="auto"/>
              </w:divBdr>
              <w:divsChild>
                <w:div w:id="1518233929">
                  <w:marLeft w:val="0"/>
                  <w:marRight w:val="0"/>
                  <w:marTop w:val="0"/>
                  <w:marBottom w:val="0"/>
                  <w:divBdr>
                    <w:top w:val="none" w:sz="0" w:space="0" w:color="auto"/>
                    <w:left w:val="none" w:sz="0" w:space="0" w:color="auto"/>
                    <w:bottom w:val="none" w:sz="0" w:space="0" w:color="auto"/>
                    <w:right w:val="none" w:sz="0" w:space="0" w:color="auto"/>
                  </w:divBdr>
                  <w:divsChild>
                    <w:div w:id="13816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D8EF-D2E4-464D-A8F0-DABB94C4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McGrath</dc:creator>
  <cp:keywords/>
  <dc:description/>
  <cp:lastModifiedBy>Collin Downing</cp:lastModifiedBy>
  <cp:revision>14</cp:revision>
  <dcterms:created xsi:type="dcterms:W3CDTF">2017-06-10T13:25:00Z</dcterms:created>
  <dcterms:modified xsi:type="dcterms:W3CDTF">2023-02-21T15:08:00Z</dcterms:modified>
</cp:coreProperties>
</file>